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208" w:rsidRPr="002D6208" w:rsidRDefault="002D6208" w:rsidP="002D6208">
      <w:pPr>
        <w:shd w:val="clear" w:color="auto" w:fill="0070C0"/>
        <w:jc w:val="center"/>
        <w:rPr>
          <w:b/>
          <w:color w:val="FFFFFF" w:themeColor="background1"/>
          <w:sz w:val="32"/>
          <w:szCs w:val="32"/>
        </w:rPr>
      </w:pPr>
      <w:r>
        <w:rPr>
          <w:b/>
          <w:color w:val="FFFFFF" w:themeColor="background1"/>
          <w:sz w:val="32"/>
          <w:szCs w:val="32"/>
        </w:rPr>
        <w:t>Survey</w:t>
      </w:r>
      <w:r w:rsidRPr="002D6208">
        <w:rPr>
          <w:b/>
          <w:color w:val="FFFFFF" w:themeColor="background1"/>
          <w:sz w:val="32"/>
          <w:szCs w:val="32"/>
        </w:rPr>
        <w:t xml:space="preserve"> 01</w:t>
      </w:r>
      <w:r w:rsidR="006C2344">
        <w:rPr>
          <w:b/>
          <w:color w:val="FFFFFF" w:themeColor="background1"/>
          <w:sz w:val="32"/>
          <w:szCs w:val="32"/>
        </w:rPr>
        <w:t xml:space="preserve"> – 26 June 2014</w:t>
      </w:r>
    </w:p>
    <w:p w:rsidR="002D6208" w:rsidRPr="002D6208" w:rsidRDefault="002D6208" w:rsidP="002D6208">
      <w:pPr>
        <w:jc w:val="center"/>
        <w:rPr>
          <w:b/>
          <w:sz w:val="28"/>
          <w:szCs w:val="28"/>
        </w:rPr>
      </w:pPr>
      <w:r w:rsidRPr="002D6208">
        <w:rPr>
          <w:b/>
          <w:sz w:val="28"/>
          <w:szCs w:val="28"/>
        </w:rPr>
        <w:t>Fan review study</w:t>
      </w:r>
    </w:p>
    <w:tbl>
      <w:tblPr>
        <w:tblStyle w:val="TableGrid"/>
        <w:tblW w:w="0" w:type="auto"/>
        <w:tblLook w:val="04A0" w:firstRow="1" w:lastRow="0" w:firstColumn="1" w:lastColumn="0" w:noHBand="0" w:noVBand="1"/>
      </w:tblPr>
      <w:tblGrid>
        <w:gridCol w:w="1668"/>
        <w:gridCol w:w="7544"/>
      </w:tblGrid>
      <w:tr w:rsidR="002D6208" w:rsidRPr="00BB0458" w:rsidTr="00A9423C">
        <w:tc>
          <w:tcPr>
            <w:tcW w:w="9212" w:type="dxa"/>
            <w:gridSpan w:val="2"/>
          </w:tcPr>
          <w:p w:rsidR="002D6208" w:rsidRPr="0052024D" w:rsidRDefault="006C2344" w:rsidP="006C2344">
            <w:pPr>
              <w:rPr>
                <w:b/>
                <w:lang w:val="en-US"/>
              </w:rPr>
            </w:pPr>
            <w:r w:rsidRPr="0052024D">
              <w:rPr>
                <w:b/>
                <w:highlight w:val="yellow"/>
                <w:lang w:val="en-US"/>
              </w:rPr>
              <w:t>Please fill in when returning the survey</w:t>
            </w:r>
          </w:p>
        </w:tc>
      </w:tr>
      <w:tr w:rsidR="002D6208" w:rsidTr="002D6208">
        <w:tc>
          <w:tcPr>
            <w:tcW w:w="1668" w:type="dxa"/>
          </w:tcPr>
          <w:p w:rsidR="002D6208" w:rsidRPr="002D6208" w:rsidRDefault="002D6208" w:rsidP="002D6208">
            <w:pPr>
              <w:rPr>
                <w:b/>
              </w:rPr>
            </w:pPr>
            <w:r w:rsidRPr="002D6208">
              <w:rPr>
                <w:b/>
              </w:rPr>
              <w:t>Name:</w:t>
            </w:r>
          </w:p>
        </w:tc>
        <w:tc>
          <w:tcPr>
            <w:tcW w:w="7544" w:type="dxa"/>
          </w:tcPr>
          <w:p w:rsidR="002D6208" w:rsidRDefault="002D6208" w:rsidP="002D6208"/>
        </w:tc>
      </w:tr>
      <w:tr w:rsidR="002D6208" w:rsidTr="002D6208">
        <w:tc>
          <w:tcPr>
            <w:tcW w:w="1668" w:type="dxa"/>
          </w:tcPr>
          <w:p w:rsidR="002D6208" w:rsidRPr="002D6208" w:rsidRDefault="002D6208" w:rsidP="002D6208">
            <w:pPr>
              <w:rPr>
                <w:b/>
              </w:rPr>
            </w:pPr>
            <w:r w:rsidRPr="002D6208">
              <w:rPr>
                <w:b/>
              </w:rPr>
              <w:t>Organisation:</w:t>
            </w:r>
          </w:p>
        </w:tc>
        <w:tc>
          <w:tcPr>
            <w:tcW w:w="7544" w:type="dxa"/>
          </w:tcPr>
          <w:p w:rsidR="002D6208" w:rsidRDefault="002D6208" w:rsidP="002D6208"/>
        </w:tc>
      </w:tr>
      <w:tr w:rsidR="002D6208" w:rsidTr="002D6208">
        <w:tc>
          <w:tcPr>
            <w:tcW w:w="1668" w:type="dxa"/>
          </w:tcPr>
          <w:p w:rsidR="002D6208" w:rsidRPr="002D6208" w:rsidRDefault="002D6208" w:rsidP="002D6208">
            <w:pPr>
              <w:rPr>
                <w:b/>
              </w:rPr>
            </w:pPr>
            <w:r w:rsidRPr="002D6208">
              <w:rPr>
                <w:b/>
              </w:rPr>
              <w:t>E-mail address:</w:t>
            </w:r>
          </w:p>
        </w:tc>
        <w:tc>
          <w:tcPr>
            <w:tcW w:w="7544" w:type="dxa"/>
          </w:tcPr>
          <w:p w:rsidR="002D6208" w:rsidRDefault="002D6208" w:rsidP="002D6208"/>
        </w:tc>
      </w:tr>
    </w:tbl>
    <w:p w:rsidR="002D6208" w:rsidRDefault="002D6208" w:rsidP="002D6208"/>
    <w:p w:rsidR="002D6208" w:rsidRPr="002D6208" w:rsidRDefault="002D6208" w:rsidP="002D6208">
      <w:pPr>
        <w:rPr>
          <w:b/>
        </w:rPr>
      </w:pPr>
      <w:r w:rsidRPr="002D6208">
        <w:rPr>
          <w:b/>
        </w:rPr>
        <w:t>Introduction</w:t>
      </w:r>
    </w:p>
    <w:p w:rsidR="002D6208" w:rsidRPr="0052024D" w:rsidRDefault="002D6208" w:rsidP="002D6208">
      <w:pPr>
        <w:rPr>
          <w:lang w:val="en-US"/>
        </w:rPr>
      </w:pPr>
      <w:r w:rsidRPr="0052024D">
        <w:rPr>
          <w:lang w:val="en-US"/>
        </w:rPr>
        <w:t>Since March 2011 the energy efficiency of fans &gt; 125 W</w:t>
      </w:r>
      <w:r w:rsidR="00BB0458">
        <w:rPr>
          <w:lang w:val="en-US"/>
        </w:rPr>
        <w:t>,</w:t>
      </w:r>
      <w:r w:rsidRPr="0052024D">
        <w:rPr>
          <w:lang w:val="en-US"/>
        </w:rPr>
        <w:t xml:space="preserve"> when placed on the EU market (including when incorporated in products)</w:t>
      </w:r>
      <w:r w:rsidR="00BB0458">
        <w:rPr>
          <w:lang w:val="en-US"/>
        </w:rPr>
        <w:t>,</w:t>
      </w:r>
      <w:r w:rsidRPr="0052024D">
        <w:rPr>
          <w:lang w:val="en-US"/>
        </w:rPr>
        <w:t xml:space="preserve"> is regula</w:t>
      </w:r>
      <w:r w:rsidR="00BB0458">
        <w:rPr>
          <w:lang w:val="en-US"/>
        </w:rPr>
        <w:t xml:space="preserve">ted through Regulation 327/2011. The energy efficiency requirements apply as of </w:t>
      </w:r>
      <w:r w:rsidRPr="0052024D">
        <w:rPr>
          <w:lang w:val="en-US"/>
        </w:rPr>
        <w:t xml:space="preserve">2013 and 2015. Article </w:t>
      </w:r>
      <w:r w:rsidR="0052024D">
        <w:rPr>
          <w:lang w:val="en-US"/>
        </w:rPr>
        <w:t>7</w:t>
      </w:r>
      <w:r w:rsidR="0052024D" w:rsidRPr="0052024D">
        <w:rPr>
          <w:lang w:val="en-US"/>
        </w:rPr>
        <w:t xml:space="preserve"> </w:t>
      </w:r>
      <w:r w:rsidRPr="0052024D">
        <w:rPr>
          <w:lang w:val="en-US"/>
        </w:rPr>
        <w:t xml:space="preserve">of that Regulation requires a </w:t>
      </w:r>
      <w:r w:rsidR="0052024D" w:rsidRPr="0052024D">
        <w:rPr>
          <w:lang w:val="en-US"/>
        </w:rPr>
        <w:t>revi</w:t>
      </w:r>
      <w:r w:rsidR="0052024D">
        <w:rPr>
          <w:lang w:val="en-US"/>
        </w:rPr>
        <w:t>sion</w:t>
      </w:r>
      <w:r w:rsidR="0052024D" w:rsidRPr="0052024D">
        <w:rPr>
          <w:lang w:val="en-US"/>
        </w:rPr>
        <w:t xml:space="preserve"> </w:t>
      </w:r>
      <w:r w:rsidRPr="0052024D">
        <w:rPr>
          <w:lang w:val="en-US"/>
        </w:rPr>
        <w:t xml:space="preserve">of </w:t>
      </w:r>
      <w:r w:rsidR="00BB0458">
        <w:rPr>
          <w:lang w:val="en-US"/>
        </w:rPr>
        <w:t xml:space="preserve">among others </w:t>
      </w:r>
      <w:r w:rsidRPr="0052024D">
        <w:rPr>
          <w:lang w:val="en-US"/>
        </w:rPr>
        <w:t xml:space="preserve">the </w:t>
      </w:r>
      <w:r w:rsidR="00BB0458">
        <w:rPr>
          <w:lang w:val="en-US"/>
        </w:rPr>
        <w:t xml:space="preserve">ecodesign </w:t>
      </w:r>
      <w:r w:rsidRPr="0052024D">
        <w:rPr>
          <w:lang w:val="en-US"/>
        </w:rPr>
        <w:t>requirements, ex</w:t>
      </w:r>
      <w:r w:rsidR="00BB0458">
        <w:rPr>
          <w:lang w:val="en-US"/>
        </w:rPr>
        <w:t>emptions</w:t>
      </w:r>
      <w:r w:rsidRPr="0052024D">
        <w:rPr>
          <w:lang w:val="en-US"/>
        </w:rPr>
        <w:t xml:space="preserve"> </w:t>
      </w:r>
      <w:r w:rsidR="00ED2EDE" w:rsidRPr="0052024D">
        <w:rPr>
          <w:lang w:val="en-US"/>
        </w:rPr>
        <w:t>and allowance</w:t>
      </w:r>
      <w:r w:rsidRPr="0052024D">
        <w:rPr>
          <w:lang w:val="en-US"/>
        </w:rPr>
        <w:t xml:space="preserve"> for dual purpose fans. In order to assist the European Commission in this review, a study is conducted of which stakeholder consultation is a crucial part.</w:t>
      </w:r>
    </w:p>
    <w:p w:rsidR="002D6208" w:rsidRPr="0052024D" w:rsidRDefault="002D6208" w:rsidP="002D6208">
      <w:pPr>
        <w:rPr>
          <w:lang w:val="en-US"/>
        </w:rPr>
      </w:pPr>
      <w:r w:rsidRPr="0052024D">
        <w:rPr>
          <w:lang w:val="en-US"/>
        </w:rPr>
        <w:t xml:space="preserve">This </w:t>
      </w:r>
      <w:r w:rsidR="00DF53D9">
        <w:rPr>
          <w:lang w:val="en-US"/>
        </w:rPr>
        <w:t>survey</w:t>
      </w:r>
      <w:r w:rsidRPr="0052024D">
        <w:rPr>
          <w:lang w:val="en-US"/>
        </w:rPr>
        <w:t xml:space="preserve"> is part of that stakeholder consultation and allows you to express your experience with or your opinion </w:t>
      </w:r>
      <w:r w:rsidR="0052024D" w:rsidRPr="0052024D">
        <w:rPr>
          <w:lang w:val="en-US"/>
        </w:rPr>
        <w:t>o</w:t>
      </w:r>
      <w:r w:rsidR="0052024D">
        <w:rPr>
          <w:lang w:val="en-US"/>
        </w:rPr>
        <w:t>n</w:t>
      </w:r>
      <w:r w:rsidR="0052024D" w:rsidRPr="0052024D">
        <w:rPr>
          <w:lang w:val="en-US"/>
        </w:rPr>
        <w:t xml:space="preserve"> </w:t>
      </w:r>
      <w:r w:rsidRPr="0052024D">
        <w:rPr>
          <w:lang w:val="en-US"/>
        </w:rPr>
        <w:t>the following aspects of the review tasks:</w:t>
      </w:r>
    </w:p>
    <w:p w:rsidR="002D6208" w:rsidRPr="0052024D" w:rsidRDefault="002D6208" w:rsidP="002D6208">
      <w:pPr>
        <w:rPr>
          <w:lang w:val="en-US"/>
        </w:rPr>
      </w:pPr>
      <w:r w:rsidRPr="0052024D">
        <w:rPr>
          <w:lang w:val="en-US"/>
        </w:rPr>
        <w:t xml:space="preserve">- Task 1: </w:t>
      </w:r>
      <w:r w:rsidR="006C2344" w:rsidRPr="0052024D">
        <w:rPr>
          <w:lang w:val="en-US"/>
        </w:rPr>
        <w:t>the</w:t>
      </w:r>
      <w:r w:rsidRPr="0052024D">
        <w:rPr>
          <w:lang w:val="en-US"/>
        </w:rPr>
        <w:t xml:space="preserve"> </w:t>
      </w:r>
      <w:r w:rsidR="006C2344" w:rsidRPr="0052024D">
        <w:rPr>
          <w:lang w:val="en-US"/>
        </w:rPr>
        <w:t xml:space="preserve">ecodesign </w:t>
      </w:r>
      <w:r w:rsidRPr="0052024D">
        <w:rPr>
          <w:lang w:val="en-US"/>
        </w:rPr>
        <w:t>requirements for fan types;</w:t>
      </w:r>
    </w:p>
    <w:p w:rsidR="002D6208" w:rsidRPr="0052024D" w:rsidRDefault="002D6208" w:rsidP="002D6208">
      <w:pPr>
        <w:rPr>
          <w:lang w:val="en-US"/>
        </w:rPr>
      </w:pPr>
      <w:r w:rsidRPr="0052024D">
        <w:rPr>
          <w:lang w:val="en-US"/>
        </w:rPr>
        <w:t xml:space="preserve">- Task 2: </w:t>
      </w:r>
      <w:r w:rsidR="006C2344" w:rsidRPr="0052024D">
        <w:rPr>
          <w:lang w:val="en-US"/>
        </w:rPr>
        <w:t>the</w:t>
      </w:r>
      <w:r w:rsidRPr="0052024D">
        <w:rPr>
          <w:lang w:val="en-US"/>
        </w:rPr>
        <w:t xml:space="preserve"> number of exemptions / exclusions from scope;</w:t>
      </w:r>
    </w:p>
    <w:p w:rsidR="002D6208" w:rsidRPr="0052024D" w:rsidRDefault="002D6208" w:rsidP="002D6208">
      <w:pPr>
        <w:rPr>
          <w:lang w:val="en-US"/>
        </w:rPr>
      </w:pPr>
      <w:r w:rsidRPr="0052024D">
        <w:rPr>
          <w:lang w:val="en-US"/>
        </w:rPr>
        <w:t xml:space="preserve">- Task 3: </w:t>
      </w:r>
      <w:r w:rsidR="006C2344" w:rsidRPr="0052024D">
        <w:rPr>
          <w:lang w:val="en-US"/>
        </w:rPr>
        <w:t>the</w:t>
      </w:r>
      <w:r w:rsidRPr="0052024D">
        <w:rPr>
          <w:lang w:val="en-US"/>
        </w:rPr>
        <w:t xml:space="preserve"> allowance for dual purpose fans;</w:t>
      </w:r>
    </w:p>
    <w:p w:rsidR="002D6208" w:rsidRPr="0052024D" w:rsidRDefault="002D6208" w:rsidP="002D6208">
      <w:pPr>
        <w:rPr>
          <w:lang w:val="en-US"/>
        </w:rPr>
      </w:pPr>
      <w:r w:rsidRPr="0052024D">
        <w:rPr>
          <w:lang w:val="en-US"/>
        </w:rPr>
        <w:t xml:space="preserve">- Task 4: </w:t>
      </w:r>
      <w:r w:rsidR="006C2344" w:rsidRPr="0052024D">
        <w:rPr>
          <w:lang w:val="en-US"/>
        </w:rPr>
        <w:t>possible</w:t>
      </w:r>
      <w:r w:rsidRPr="0052024D">
        <w:rPr>
          <w:lang w:val="en-US"/>
        </w:rPr>
        <w:t xml:space="preserve"> requirements for "jet fans";</w:t>
      </w:r>
    </w:p>
    <w:p w:rsidR="002D6208" w:rsidRPr="0052024D" w:rsidRDefault="002D6208" w:rsidP="002D6208">
      <w:pPr>
        <w:rPr>
          <w:lang w:val="en-US"/>
        </w:rPr>
      </w:pPr>
      <w:r w:rsidRPr="0052024D">
        <w:rPr>
          <w:lang w:val="en-US"/>
        </w:rPr>
        <w:t>- Task 5: aspects related to market surveillance;</w:t>
      </w:r>
    </w:p>
    <w:p w:rsidR="002D6208" w:rsidRPr="0052024D" w:rsidRDefault="002D6208" w:rsidP="00DF53D9">
      <w:pPr>
        <w:rPr>
          <w:lang w:val="en-US"/>
        </w:rPr>
      </w:pPr>
      <w:r w:rsidRPr="0052024D">
        <w:rPr>
          <w:lang w:val="en-US"/>
        </w:rPr>
        <w:t>- Task 6: other issues</w:t>
      </w:r>
      <w:r w:rsidR="00DF53D9">
        <w:rPr>
          <w:lang w:val="en-US"/>
        </w:rPr>
        <w:t xml:space="preserve"> (n</w:t>
      </w:r>
      <w:r w:rsidR="00DF53D9" w:rsidRPr="00DF53D9">
        <w:rPr>
          <w:lang w:val="en-US"/>
        </w:rPr>
        <w:t xml:space="preserve">ot final assemblies &amp; calculation method; incorporated </w:t>
      </w:r>
      <w:r w:rsidR="00DF53D9">
        <w:rPr>
          <w:lang w:val="en-US"/>
        </w:rPr>
        <w:t>f</w:t>
      </w:r>
      <w:r w:rsidR="00DF53D9" w:rsidRPr="00DF53D9">
        <w:rPr>
          <w:lang w:val="en-US"/>
        </w:rPr>
        <w:t>ans;</w:t>
      </w:r>
      <w:r w:rsidR="00DF53D9">
        <w:rPr>
          <w:lang w:val="en-US"/>
        </w:rPr>
        <w:t xml:space="preserve"> tolerances; r</w:t>
      </w:r>
      <w:r w:rsidR="00DF53D9" w:rsidRPr="00DF53D9">
        <w:rPr>
          <w:lang w:val="en-US"/>
        </w:rPr>
        <w:t>efurbished fans;</w:t>
      </w:r>
      <w:r w:rsidR="00DF53D9">
        <w:rPr>
          <w:lang w:val="en-US"/>
        </w:rPr>
        <w:t xml:space="preserve"> b</w:t>
      </w:r>
      <w:r w:rsidR="00DF53D9" w:rsidRPr="00DF53D9">
        <w:rPr>
          <w:lang w:val="en-US"/>
        </w:rPr>
        <w:t>ox &amp; roof fans</w:t>
      </w:r>
      <w:r w:rsidR="00DF53D9">
        <w:rPr>
          <w:lang w:val="en-US"/>
        </w:rPr>
        <w:t>).</w:t>
      </w:r>
    </w:p>
    <w:p w:rsidR="002D6208" w:rsidRPr="00DF53D9" w:rsidRDefault="002D6208" w:rsidP="002D6208">
      <w:pPr>
        <w:rPr>
          <w:b/>
          <w:sz w:val="24"/>
          <w:szCs w:val="24"/>
          <w:lang w:val="en-US"/>
        </w:rPr>
      </w:pPr>
      <w:r w:rsidRPr="00DF53D9">
        <w:rPr>
          <w:b/>
          <w:sz w:val="24"/>
          <w:szCs w:val="24"/>
          <w:lang w:val="en-US"/>
        </w:rPr>
        <w:t>You are invited to fill in the next pages with your comments, opinions, and other observations you deem useful.</w:t>
      </w:r>
    </w:p>
    <w:p w:rsidR="002D6208" w:rsidRPr="0052024D" w:rsidRDefault="002D6208" w:rsidP="002D6208">
      <w:pPr>
        <w:rPr>
          <w:lang w:val="en-US"/>
        </w:rPr>
      </w:pPr>
      <w:r w:rsidRPr="0052024D">
        <w:rPr>
          <w:lang w:val="en-US"/>
        </w:rPr>
        <w:t xml:space="preserve">Please return the completed survey </w:t>
      </w:r>
      <w:r w:rsidRPr="0052024D">
        <w:rPr>
          <w:b/>
          <w:color w:val="FF0000"/>
          <w:lang w:val="en-US"/>
        </w:rPr>
        <w:t xml:space="preserve">before </w:t>
      </w:r>
      <w:r w:rsidR="006C2344" w:rsidRPr="0052024D">
        <w:rPr>
          <w:b/>
          <w:color w:val="FF0000"/>
          <w:lang w:val="en-US"/>
        </w:rPr>
        <w:t>16</w:t>
      </w:r>
      <w:r w:rsidRPr="0052024D">
        <w:rPr>
          <w:b/>
          <w:color w:val="FF0000"/>
          <w:lang w:val="en-US"/>
        </w:rPr>
        <w:t xml:space="preserve"> July 2014</w:t>
      </w:r>
      <w:r w:rsidRPr="0052024D">
        <w:rPr>
          <w:color w:val="FF0000"/>
          <w:lang w:val="en-US"/>
        </w:rPr>
        <w:t xml:space="preserve"> </w:t>
      </w:r>
      <w:r w:rsidRPr="0052024D">
        <w:rPr>
          <w:lang w:val="en-US"/>
        </w:rPr>
        <w:t xml:space="preserve">to </w:t>
      </w:r>
      <w:r w:rsidRPr="0052024D">
        <w:rPr>
          <w:b/>
          <w:color w:val="0070C0"/>
          <w:u w:val="single"/>
          <w:lang w:val="en-US"/>
        </w:rPr>
        <w:t>r.van.den.boorn@vhk.nl</w:t>
      </w:r>
      <w:r w:rsidRPr="0052024D">
        <w:rPr>
          <w:color w:val="0070C0"/>
          <w:lang w:val="en-US"/>
        </w:rPr>
        <w:t xml:space="preserve"> </w:t>
      </w:r>
      <w:r w:rsidRPr="0052024D">
        <w:rPr>
          <w:lang w:val="en-US"/>
        </w:rPr>
        <w:t xml:space="preserve">with subject 'Fanreview Survey 01'. Surveys received after this date cannot be taken into account in the review report due by </w:t>
      </w:r>
      <w:r w:rsidR="006C2344" w:rsidRPr="0052024D">
        <w:rPr>
          <w:lang w:val="en-US"/>
        </w:rPr>
        <w:t>late July</w:t>
      </w:r>
      <w:r w:rsidR="00DF53D9">
        <w:rPr>
          <w:lang w:val="en-US"/>
        </w:rPr>
        <w:t xml:space="preserve"> (but may be considered in later reports).</w:t>
      </w:r>
      <w:r w:rsidRPr="0052024D">
        <w:rPr>
          <w:lang w:val="en-US"/>
        </w:rPr>
        <w:t xml:space="preserve">Stakeholders wishing to add data, pictures, diagrams, etc. may do so by inserting these in the file or as attachment </w:t>
      </w:r>
      <w:r w:rsidR="000E041F">
        <w:rPr>
          <w:lang w:val="en-US"/>
        </w:rPr>
        <w:t>in</w:t>
      </w:r>
      <w:r w:rsidR="000E041F" w:rsidRPr="0052024D">
        <w:rPr>
          <w:lang w:val="en-US"/>
        </w:rPr>
        <w:t xml:space="preserve"> </w:t>
      </w:r>
      <w:r w:rsidRPr="0052024D">
        <w:rPr>
          <w:lang w:val="en-US"/>
        </w:rPr>
        <w:t>the e-mail to r.van.den.boorn@vhk.nl .</w:t>
      </w:r>
    </w:p>
    <w:p w:rsidR="002D6208" w:rsidRPr="0052024D" w:rsidRDefault="002D6208" w:rsidP="002D6208">
      <w:pPr>
        <w:rPr>
          <w:lang w:val="en-US"/>
        </w:rPr>
      </w:pPr>
      <w:r w:rsidRPr="0052024D">
        <w:rPr>
          <w:lang w:val="en-US"/>
        </w:rPr>
        <w:t xml:space="preserve">Please note that comments may be quoted in the public domain (i.e. in the draft reports) and that the identity of the sender or its affiliation may be disclosed, i.e. when it may serve a better understanding of the message. By returning this survey you agree to these conditions. If you </w:t>
      </w:r>
      <w:r w:rsidR="006C2344" w:rsidRPr="0052024D">
        <w:rPr>
          <w:lang w:val="en-US"/>
        </w:rPr>
        <w:t>want to remain fully anonymous</w:t>
      </w:r>
      <w:r w:rsidRPr="0052024D">
        <w:rPr>
          <w:lang w:val="en-US"/>
        </w:rPr>
        <w:t>, then please contact us directly.</w:t>
      </w:r>
    </w:p>
    <w:p w:rsidR="002D6208" w:rsidRPr="0052024D" w:rsidRDefault="002D6208" w:rsidP="002D6208">
      <w:pPr>
        <w:rPr>
          <w:lang w:val="en-US"/>
        </w:rPr>
      </w:pPr>
      <w:r w:rsidRPr="0052024D">
        <w:rPr>
          <w:lang w:val="en-US"/>
        </w:rPr>
        <w:t>Where we ask you to supply data or information that could be considered commercia</w:t>
      </w:r>
      <w:r w:rsidR="000E041F">
        <w:rPr>
          <w:lang w:val="en-US"/>
        </w:rPr>
        <w:t>l</w:t>
      </w:r>
      <w:r w:rsidRPr="0052024D">
        <w:rPr>
          <w:lang w:val="en-US"/>
        </w:rPr>
        <w:t>ly sensitive (</w:t>
      </w:r>
      <w:r w:rsidR="000E041F">
        <w:rPr>
          <w:lang w:val="en-US"/>
        </w:rPr>
        <w:t xml:space="preserve">i.e. </w:t>
      </w:r>
      <w:r w:rsidRPr="0052024D">
        <w:rPr>
          <w:lang w:val="en-US"/>
        </w:rPr>
        <w:t>sales, costs</w:t>
      </w:r>
      <w:r w:rsidR="000E041F">
        <w:rPr>
          <w:lang w:val="en-US"/>
        </w:rPr>
        <w:t xml:space="preserve"> data</w:t>
      </w:r>
      <w:r w:rsidR="00ED2EDE">
        <w:rPr>
          <w:lang w:val="en-US"/>
        </w:rPr>
        <w:t>) we are willing to engage in a</w:t>
      </w:r>
      <w:r w:rsidRPr="0052024D">
        <w:rPr>
          <w:lang w:val="en-US"/>
        </w:rPr>
        <w:t xml:space="preserve"> non-disclosure or confidentiality agreement. Please contact us directly if you wish to do so.</w:t>
      </w:r>
    </w:p>
    <w:p w:rsidR="002D6208" w:rsidRPr="0052024D" w:rsidRDefault="002D6208" w:rsidP="002D6208">
      <w:pPr>
        <w:rPr>
          <w:lang w:val="en-US"/>
        </w:rPr>
      </w:pPr>
      <w:r w:rsidRPr="0052024D">
        <w:rPr>
          <w:lang w:val="en-US"/>
        </w:rPr>
        <w:t>Kind regards, The Fanreview team</w:t>
      </w:r>
    </w:p>
    <w:p w:rsidR="002E2C31" w:rsidRPr="0052024D" w:rsidRDefault="002D6208" w:rsidP="002D6208">
      <w:pPr>
        <w:rPr>
          <w:lang w:val="en-US"/>
        </w:rPr>
      </w:pPr>
      <w:r w:rsidRPr="0052024D">
        <w:rPr>
          <w:lang w:val="en-US"/>
        </w:rPr>
        <w:t>Martijn van Elburg &amp; Roy van den Boorn</w:t>
      </w:r>
    </w:p>
    <w:p w:rsidR="002D6208" w:rsidRPr="0052024D" w:rsidRDefault="00DF53D9" w:rsidP="002D6208">
      <w:pPr>
        <w:rPr>
          <w:lang w:val="en-US"/>
        </w:rPr>
      </w:pPr>
      <w:r>
        <w:rPr>
          <w:lang w:val="en-US"/>
        </w:rPr>
        <w:t>(</w:t>
      </w:r>
      <w:r w:rsidR="002D6208" w:rsidRPr="0052024D">
        <w:rPr>
          <w:lang w:val="en-US"/>
        </w:rPr>
        <w:t>26 June 2014</w:t>
      </w:r>
      <w:r>
        <w:rPr>
          <w:lang w:val="en-US"/>
        </w:rPr>
        <w:t>)</w:t>
      </w:r>
    </w:p>
    <w:p w:rsidR="002D6208" w:rsidRPr="0052024D" w:rsidRDefault="002D6208" w:rsidP="002D6208">
      <w:pPr>
        <w:rPr>
          <w:lang w:val="en-US"/>
        </w:rPr>
      </w:pPr>
    </w:p>
    <w:p w:rsidR="002D6208" w:rsidRPr="0052024D" w:rsidRDefault="002D6208">
      <w:pPr>
        <w:spacing w:after="200" w:line="276" w:lineRule="auto"/>
        <w:rPr>
          <w:lang w:val="en-US"/>
        </w:rPr>
      </w:pPr>
      <w:r w:rsidRPr="0052024D">
        <w:rPr>
          <w:lang w:val="en-US"/>
        </w:rPr>
        <w:br w:type="page"/>
      </w:r>
    </w:p>
    <w:p w:rsidR="002D6208" w:rsidRPr="0052024D" w:rsidRDefault="002D6208" w:rsidP="002D6208">
      <w:pPr>
        <w:shd w:val="clear" w:color="auto" w:fill="0070C0"/>
        <w:jc w:val="center"/>
        <w:rPr>
          <w:b/>
          <w:color w:val="FFFFFF" w:themeColor="background1"/>
          <w:sz w:val="32"/>
          <w:szCs w:val="32"/>
          <w:lang w:val="en-US"/>
        </w:rPr>
      </w:pPr>
      <w:r w:rsidRPr="0052024D">
        <w:rPr>
          <w:b/>
          <w:color w:val="FFFFFF" w:themeColor="background1"/>
          <w:sz w:val="32"/>
          <w:szCs w:val="32"/>
          <w:lang w:val="en-US"/>
        </w:rPr>
        <w:t>Task 1 - Energy efficiency requirements</w:t>
      </w:r>
    </w:p>
    <w:p w:rsidR="002D6208" w:rsidRPr="0052024D" w:rsidRDefault="002D6208" w:rsidP="002D6208">
      <w:pPr>
        <w:jc w:val="center"/>
        <w:rPr>
          <w:b/>
          <w:sz w:val="28"/>
          <w:szCs w:val="28"/>
          <w:lang w:val="en-US"/>
        </w:rPr>
      </w:pPr>
      <w:r w:rsidRPr="0052024D">
        <w:rPr>
          <w:b/>
          <w:sz w:val="28"/>
          <w:szCs w:val="28"/>
          <w:lang w:val="en-US"/>
        </w:rPr>
        <w:t>Fan review study</w:t>
      </w:r>
    </w:p>
    <w:p w:rsidR="002D6208" w:rsidRPr="0052024D" w:rsidRDefault="002D6208" w:rsidP="002D6208">
      <w:pPr>
        <w:rPr>
          <w:b/>
          <w:lang w:val="en-US"/>
        </w:rPr>
      </w:pPr>
      <w:r w:rsidRPr="0052024D">
        <w:rPr>
          <w:b/>
          <w:lang w:val="en-US"/>
        </w:rPr>
        <w:t>Reduce number of requirements, alter fan efficiency slopes</w:t>
      </w:r>
      <w:r w:rsidRPr="0052024D">
        <w:rPr>
          <w:b/>
          <w:lang w:val="en-US"/>
        </w:rPr>
        <w:tab/>
      </w:r>
    </w:p>
    <w:p w:rsidR="002D6208" w:rsidRPr="0052024D" w:rsidRDefault="002D6208" w:rsidP="002D6208">
      <w:pPr>
        <w:rPr>
          <w:lang w:val="en-US"/>
        </w:rPr>
      </w:pPr>
      <w:r w:rsidRPr="0052024D">
        <w:rPr>
          <w:lang w:val="en-US"/>
        </w:rPr>
        <w:t xml:space="preserve">The fan regulation addresses </w:t>
      </w:r>
      <w:r w:rsidR="000E041F">
        <w:rPr>
          <w:lang w:val="en-US"/>
        </w:rPr>
        <w:t xml:space="preserve">six </w:t>
      </w:r>
      <w:r w:rsidRPr="0052024D">
        <w:rPr>
          <w:lang w:val="en-US"/>
        </w:rPr>
        <w:t>fan categories, two measurement categories (static, total), two power regimes (above/below 10 kW) resulting in 20 different possible calculations.</w:t>
      </w:r>
    </w:p>
    <w:p w:rsidR="002D6208" w:rsidRPr="000E041F" w:rsidRDefault="002D6208" w:rsidP="002D6208">
      <w:pPr>
        <w:rPr>
          <w:lang w:val="en-US"/>
        </w:rPr>
      </w:pPr>
      <w:r w:rsidRPr="0052024D">
        <w:rPr>
          <w:lang w:val="en-US"/>
        </w:rPr>
        <w:t xml:space="preserve">Can the efficiency requirements of fans be simplified? For instance by grouping fan categories into a single category, avoiding the </w:t>
      </w:r>
      <w:r w:rsidR="000E041F">
        <w:rPr>
          <w:lang w:val="en-US"/>
        </w:rPr>
        <w:t>two</w:t>
      </w:r>
      <w:r w:rsidR="000E041F" w:rsidRPr="0052024D">
        <w:rPr>
          <w:lang w:val="en-US"/>
        </w:rPr>
        <w:t xml:space="preserve"> </w:t>
      </w:r>
      <w:r w:rsidRPr="0052024D">
        <w:rPr>
          <w:lang w:val="en-US"/>
        </w:rPr>
        <w:t xml:space="preserve">power slopes and/or the measurement categories? </w:t>
      </w:r>
      <w:r w:rsidRPr="000E041F">
        <w:rPr>
          <w:lang w:val="en-US"/>
        </w:rPr>
        <w:t>Please give your suggestions.</w:t>
      </w:r>
    </w:p>
    <w:p w:rsidR="002D6208" w:rsidRPr="000E041F" w:rsidRDefault="002D6208" w:rsidP="002D6208">
      <w:pPr>
        <w:rPr>
          <w:lang w:val="en-US"/>
        </w:rPr>
      </w:pPr>
    </w:p>
    <w:tbl>
      <w:tblPr>
        <w:tblStyle w:val="TableGrid"/>
        <w:tblW w:w="0" w:type="auto"/>
        <w:tblLook w:val="04A0" w:firstRow="1" w:lastRow="0" w:firstColumn="1" w:lastColumn="0" w:noHBand="0" w:noVBand="1"/>
      </w:tblPr>
      <w:tblGrid>
        <w:gridCol w:w="4361"/>
        <w:gridCol w:w="4851"/>
      </w:tblGrid>
      <w:tr w:rsidR="002D6208" w:rsidRPr="00DF53D9" w:rsidTr="00600CC8">
        <w:tc>
          <w:tcPr>
            <w:tcW w:w="4361" w:type="dxa"/>
          </w:tcPr>
          <w:p w:rsidR="002D6208" w:rsidRPr="00DF53D9" w:rsidRDefault="002D6208" w:rsidP="00600CC8">
            <w:pPr>
              <w:rPr>
                <w:b/>
              </w:rPr>
            </w:pPr>
            <w:r w:rsidRPr="00DF53D9">
              <w:rPr>
                <w:b/>
              </w:rPr>
              <w:t>Question</w:t>
            </w:r>
          </w:p>
        </w:tc>
        <w:tc>
          <w:tcPr>
            <w:tcW w:w="4851" w:type="dxa"/>
          </w:tcPr>
          <w:p w:rsidR="002D6208" w:rsidRPr="00DF53D9" w:rsidRDefault="002D6208" w:rsidP="00600CC8">
            <w:pPr>
              <w:rPr>
                <w:b/>
              </w:rPr>
            </w:pPr>
            <w:r w:rsidRPr="00DF53D9">
              <w:rPr>
                <w:b/>
              </w:rPr>
              <w:t>Reply</w:t>
            </w:r>
          </w:p>
        </w:tc>
      </w:tr>
      <w:tr w:rsidR="002D6208" w:rsidRPr="00BB0458" w:rsidTr="002D6208">
        <w:tc>
          <w:tcPr>
            <w:tcW w:w="4361" w:type="dxa"/>
          </w:tcPr>
          <w:p w:rsidR="002D6208" w:rsidRPr="0052024D" w:rsidRDefault="002D6208" w:rsidP="002D6208">
            <w:pPr>
              <w:rPr>
                <w:lang w:val="en-US"/>
              </w:rPr>
            </w:pPr>
            <w:r w:rsidRPr="0052024D">
              <w:rPr>
                <w:lang w:val="en-US"/>
              </w:rPr>
              <w:t xml:space="preserve">Fan categories can be </w:t>
            </w:r>
            <w:r w:rsidR="006C2344" w:rsidRPr="0052024D">
              <w:rPr>
                <w:lang w:val="en-US"/>
              </w:rPr>
              <w:t>reduced</w:t>
            </w:r>
            <w:r w:rsidRPr="0052024D">
              <w:rPr>
                <w:lang w:val="en-US"/>
              </w:rPr>
              <w:t xml:space="preserve"> namely by ...</w:t>
            </w:r>
          </w:p>
          <w:p w:rsidR="006C2344" w:rsidRPr="0052024D" w:rsidRDefault="006C2344" w:rsidP="002D6208">
            <w:pPr>
              <w:rPr>
                <w:lang w:val="en-US"/>
              </w:rPr>
            </w:pPr>
          </w:p>
        </w:tc>
        <w:tc>
          <w:tcPr>
            <w:tcW w:w="4851" w:type="dxa"/>
          </w:tcPr>
          <w:p w:rsidR="002D6208" w:rsidRPr="0052024D" w:rsidRDefault="002D6208" w:rsidP="002D6208">
            <w:pPr>
              <w:rPr>
                <w:lang w:val="en-US"/>
              </w:rPr>
            </w:pPr>
          </w:p>
        </w:tc>
      </w:tr>
      <w:tr w:rsidR="006C2344" w:rsidRPr="00BB0458" w:rsidTr="00DF61DA">
        <w:tc>
          <w:tcPr>
            <w:tcW w:w="4361" w:type="dxa"/>
          </w:tcPr>
          <w:p w:rsidR="006C2344" w:rsidRPr="0052024D" w:rsidRDefault="006C2344" w:rsidP="00DF61DA">
            <w:pPr>
              <w:rPr>
                <w:lang w:val="en-US"/>
              </w:rPr>
            </w:pPr>
            <w:r w:rsidRPr="0052024D">
              <w:rPr>
                <w:lang w:val="en-US"/>
              </w:rPr>
              <w:t>The two measurement categories (static and total) can be avoided, namely by ...</w:t>
            </w:r>
          </w:p>
          <w:p w:rsidR="006C2344" w:rsidRPr="0052024D" w:rsidRDefault="006C2344" w:rsidP="00DF61DA">
            <w:pPr>
              <w:rPr>
                <w:lang w:val="en-US"/>
              </w:rPr>
            </w:pPr>
          </w:p>
        </w:tc>
        <w:tc>
          <w:tcPr>
            <w:tcW w:w="4851" w:type="dxa"/>
          </w:tcPr>
          <w:p w:rsidR="006C2344" w:rsidRPr="0052024D" w:rsidRDefault="006C2344" w:rsidP="00DF61DA">
            <w:pPr>
              <w:rPr>
                <w:lang w:val="en-US"/>
              </w:rPr>
            </w:pPr>
          </w:p>
        </w:tc>
      </w:tr>
      <w:tr w:rsidR="002D6208" w:rsidRPr="00BB0458" w:rsidTr="002D6208">
        <w:tc>
          <w:tcPr>
            <w:tcW w:w="4361" w:type="dxa"/>
          </w:tcPr>
          <w:p w:rsidR="002D6208" w:rsidRPr="0052024D" w:rsidRDefault="002D6208" w:rsidP="002D6208">
            <w:pPr>
              <w:rPr>
                <w:lang w:val="en-US"/>
              </w:rPr>
            </w:pPr>
            <w:r w:rsidRPr="0052024D">
              <w:rPr>
                <w:lang w:val="en-US"/>
              </w:rPr>
              <w:t>The two power slopes (&lt;/&gt; 10 kW) can be avoided, namely by ...</w:t>
            </w:r>
          </w:p>
          <w:p w:rsidR="006C2344" w:rsidRPr="0052024D" w:rsidRDefault="006C2344" w:rsidP="002D6208">
            <w:pPr>
              <w:rPr>
                <w:lang w:val="en-US"/>
              </w:rPr>
            </w:pPr>
          </w:p>
        </w:tc>
        <w:tc>
          <w:tcPr>
            <w:tcW w:w="4851" w:type="dxa"/>
          </w:tcPr>
          <w:p w:rsidR="002D6208" w:rsidRPr="0052024D" w:rsidRDefault="002D6208" w:rsidP="002D6208">
            <w:pPr>
              <w:rPr>
                <w:lang w:val="en-US"/>
              </w:rPr>
            </w:pPr>
          </w:p>
        </w:tc>
      </w:tr>
      <w:tr w:rsidR="002D6208" w:rsidTr="002D6208">
        <w:tc>
          <w:tcPr>
            <w:tcW w:w="4361" w:type="dxa"/>
          </w:tcPr>
          <w:p w:rsidR="006C2344" w:rsidRPr="0052024D" w:rsidRDefault="006C2344" w:rsidP="002D6208">
            <w:pPr>
              <w:rPr>
                <w:lang w:val="en-US"/>
              </w:rPr>
            </w:pPr>
          </w:p>
          <w:p w:rsidR="002D6208" w:rsidRDefault="002D6208" w:rsidP="002D6208">
            <w:r>
              <w:t>Other...</w:t>
            </w:r>
          </w:p>
        </w:tc>
        <w:tc>
          <w:tcPr>
            <w:tcW w:w="4851" w:type="dxa"/>
          </w:tcPr>
          <w:p w:rsidR="002D6208" w:rsidRDefault="002D6208" w:rsidP="002D6208"/>
        </w:tc>
      </w:tr>
    </w:tbl>
    <w:p w:rsidR="002D6208" w:rsidRDefault="002D6208" w:rsidP="002D6208"/>
    <w:p w:rsidR="002D6208" w:rsidRPr="002D6208" w:rsidRDefault="002D6208" w:rsidP="002D6208">
      <w:pPr>
        <w:shd w:val="clear" w:color="auto" w:fill="0070C0"/>
        <w:jc w:val="center"/>
        <w:rPr>
          <w:b/>
          <w:color w:val="FFFFFF" w:themeColor="background1"/>
          <w:sz w:val="32"/>
          <w:szCs w:val="32"/>
        </w:rPr>
      </w:pPr>
      <w:r w:rsidRPr="002D6208">
        <w:rPr>
          <w:b/>
          <w:color w:val="FFFFFF" w:themeColor="background1"/>
          <w:sz w:val="32"/>
          <w:szCs w:val="32"/>
        </w:rPr>
        <w:t>Task 2 - Exemptions</w:t>
      </w:r>
    </w:p>
    <w:p w:rsidR="002D6208" w:rsidRPr="002D6208" w:rsidRDefault="002D6208" w:rsidP="002D6208">
      <w:pPr>
        <w:jc w:val="center"/>
        <w:rPr>
          <w:b/>
          <w:sz w:val="28"/>
          <w:szCs w:val="28"/>
        </w:rPr>
      </w:pPr>
      <w:r w:rsidRPr="002D6208">
        <w:rPr>
          <w:b/>
          <w:sz w:val="28"/>
          <w:szCs w:val="28"/>
        </w:rPr>
        <w:t>Fan review study</w:t>
      </w:r>
    </w:p>
    <w:p w:rsidR="006C2344" w:rsidRPr="0052024D" w:rsidRDefault="002D6208" w:rsidP="002D6208">
      <w:pPr>
        <w:rPr>
          <w:lang w:val="en-US"/>
        </w:rPr>
      </w:pPr>
      <w:r w:rsidRPr="0052024D">
        <w:rPr>
          <w:lang w:val="en-US"/>
        </w:rPr>
        <w:t>The regulation has exemptions from scope or requirements at various levels. Certain exemptions from scope (Article 1, item 2) have been inserted in order to avoid regulatory overlap (such as the exemption of fans used in kitchen hoods and tumble driers). Other exemptions are rather universal for motor driven equipment and relate to extreme operating conditions (ATEX, etc.).</w:t>
      </w:r>
      <w:r w:rsidRPr="0052024D">
        <w:rPr>
          <w:lang w:val="en-US"/>
        </w:rPr>
        <w:tab/>
      </w:r>
    </w:p>
    <w:p w:rsidR="002D6208" w:rsidRPr="0052024D" w:rsidRDefault="002D6208" w:rsidP="002D6208">
      <w:pPr>
        <w:rPr>
          <w:b/>
          <w:lang w:val="en-US"/>
        </w:rPr>
      </w:pPr>
      <w:r w:rsidRPr="0052024D">
        <w:rPr>
          <w:b/>
          <w:lang w:val="en-US"/>
        </w:rPr>
        <w:t>Exemptions from scope, acc. Article 1.2</w:t>
      </w:r>
    </w:p>
    <w:p w:rsidR="002D6208" w:rsidRDefault="002D6208" w:rsidP="002D6208">
      <w:r w:rsidRPr="0052024D">
        <w:rPr>
          <w:lang w:val="en-US"/>
        </w:rPr>
        <w:t xml:space="preserve">Do you agree that the following </w:t>
      </w:r>
      <w:r w:rsidR="006C2344" w:rsidRPr="0052024D">
        <w:rPr>
          <w:lang w:val="en-US"/>
        </w:rPr>
        <w:t xml:space="preserve">'integrated </w:t>
      </w:r>
      <w:r w:rsidRPr="0052024D">
        <w:rPr>
          <w:lang w:val="en-US"/>
        </w:rPr>
        <w:t>fans</w:t>
      </w:r>
      <w:r w:rsidR="006C2344" w:rsidRPr="0052024D">
        <w:rPr>
          <w:lang w:val="en-US"/>
        </w:rPr>
        <w:t>'</w:t>
      </w:r>
      <w:r w:rsidRPr="0052024D">
        <w:rPr>
          <w:lang w:val="en-US"/>
        </w:rPr>
        <w:t xml:space="preserve"> mentioned in Article 1 item 2 should remain excluded? </w:t>
      </w:r>
      <w:r>
        <w:t>Please state your reason.</w:t>
      </w:r>
    </w:p>
    <w:tbl>
      <w:tblPr>
        <w:tblStyle w:val="TableGrid"/>
        <w:tblW w:w="0" w:type="auto"/>
        <w:tblLook w:val="04A0" w:firstRow="1" w:lastRow="0" w:firstColumn="1" w:lastColumn="0" w:noHBand="0" w:noVBand="1"/>
      </w:tblPr>
      <w:tblGrid>
        <w:gridCol w:w="4606"/>
        <w:gridCol w:w="4606"/>
      </w:tblGrid>
      <w:tr w:rsidR="002D6208" w:rsidRPr="002D6208" w:rsidTr="00D57015">
        <w:tc>
          <w:tcPr>
            <w:tcW w:w="4606" w:type="dxa"/>
          </w:tcPr>
          <w:p w:rsidR="002D6208" w:rsidRPr="002D6208" w:rsidRDefault="002D6208" w:rsidP="00D57015">
            <w:pPr>
              <w:rPr>
                <w:b/>
              </w:rPr>
            </w:pPr>
            <w:r w:rsidRPr="002D6208">
              <w:rPr>
                <w:b/>
              </w:rPr>
              <w:t>Question</w:t>
            </w:r>
          </w:p>
        </w:tc>
        <w:tc>
          <w:tcPr>
            <w:tcW w:w="4606" w:type="dxa"/>
          </w:tcPr>
          <w:p w:rsidR="002D6208" w:rsidRPr="002D6208" w:rsidRDefault="002D6208" w:rsidP="00D57015">
            <w:pPr>
              <w:rPr>
                <w:b/>
              </w:rPr>
            </w:pPr>
            <w:r w:rsidRPr="002D6208">
              <w:rPr>
                <w:b/>
              </w:rPr>
              <w:t>Reply</w:t>
            </w:r>
          </w:p>
        </w:tc>
      </w:tr>
      <w:tr w:rsidR="002D6208" w:rsidRPr="00BB0458" w:rsidTr="002D6208">
        <w:tc>
          <w:tcPr>
            <w:tcW w:w="4606" w:type="dxa"/>
          </w:tcPr>
          <w:p w:rsidR="002D6208" w:rsidRPr="0052024D" w:rsidRDefault="002D6208" w:rsidP="002D6208">
            <w:pPr>
              <w:rPr>
                <w:lang w:val="en-US"/>
              </w:rPr>
            </w:pPr>
            <w:r w:rsidRPr="0052024D">
              <w:rPr>
                <w:lang w:val="en-US"/>
              </w:rPr>
              <w:t>Fans on shared (main function) motor shaft &lt; 3 kW should</w:t>
            </w:r>
            <w:r w:rsidR="00D16AB3">
              <w:rPr>
                <w:lang w:val="en-US"/>
              </w:rPr>
              <w:t xml:space="preserve"> (not?)</w:t>
            </w:r>
            <w:r w:rsidRPr="0052024D">
              <w:rPr>
                <w:lang w:val="en-US"/>
              </w:rPr>
              <w:t xml:space="preserve"> remain excluded because ...</w:t>
            </w:r>
          </w:p>
          <w:p w:rsidR="006C2344" w:rsidRPr="0052024D" w:rsidRDefault="006C2344" w:rsidP="002D6208">
            <w:pPr>
              <w:rPr>
                <w:lang w:val="en-US"/>
              </w:rPr>
            </w:pPr>
          </w:p>
        </w:tc>
        <w:tc>
          <w:tcPr>
            <w:tcW w:w="4606" w:type="dxa"/>
          </w:tcPr>
          <w:p w:rsidR="002D6208" w:rsidRPr="0052024D" w:rsidRDefault="002D6208" w:rsidP="002D6208">
            <w:pPr>
              <w:rPr>
                <w:lang w:val="en-US"/>
              </w:rPr>
            </w:pPr>
          </w:p>
        </w:tc>
      </w:tr>
      <w:tr w:rsidR="002D6208" w:rsidRPr="00BB0458" w:rsidTr="002D6208">
        <w:tc>
          <w:tcPr>
            <w:tcW w:w="4606" w:type="dxa"/>
          </w:tcPr>
          <w:p w:rsidR="002D6208" w:rsidRPr="0052024D" w:rsidRDefault="002D6208" w:rsidP="002D6208">
            <w:pPr>
              <w:rPr>
                <w:lang w:val="en-US"/>
              </w:rPr>
            </w:pPr>
            <w:r w:rsidRPr="0052024D">
              <w:rPr>
                <w:lang w:val="en-US"/>
              </w:rPr>
              <w:t>Fans of washers / driers of &lt; 3 kW input power should</w:t>
            </w:r>
            <w:r w:rsidR="00D16AB3">
              <w:rPr>
                <w:lang w:val="en-US"/>
              </w:rPr>
              <w:t xml:space="preserve"> (not?)</w:t>
            </w:r>
            <w:r w:rsidRPr="0052024D">
              <w:rPr>
                <w:lang w:val="en-US"/>
              </w:rPr>
              <w:t xml:space="preserve"> remain excluded because ...</w:t>
            </w:r>
          </w:p>
          <w:p w:rsidR="006C2344" w:rsidRPr="0052024D" w:rsidRDefault="006C2344" w:rsidP="002D6208">
            <w:pPr>
              <w:rPr>
                <w:lang w:val="en-US"/>
              </w:rPr>
            </w:pPr>
          </w:p>
        </w:tc>
        <w:tc>
          <w:tcPr>
            <w:tcW w:w="4606" w:type="dxa"/>
          </w:tcPr>
          <w:p w:rsidR="002D6208" w:rsidRPr="0052024D" w:rsidRDefault="002D6208" w:rsidP="002D6208">
            <w:pPr>
              <w:rPr>
                <w:lang w:val="en-US"/>
              </w:rPr>
            </w:pPr>
          </w:p>
        </w:tc>
      </w:tr>
      <w:tr w:rsidR="002D6208" w:rsidRPr="00BB0458" w:rsidTr="002D6208">
        <w:tc>
          <w:tcPr>
            <w:tcW w:w="4606" w:type="dxa"/>
          </w:tcPr>
          <w:p w:rsidR="002D6208" w:rsidRPr="0052024D" w:rsidRDefault="002D6208" w:rsidP="002D6208">
            <w:pPr>
              <w:rPr>
                <w:lang w:val="en-US"/>
              </w:rPr>
            </w:pPr>
            <w:r w:rsidRPr="0052024D">
              <w:rPr>
                <w:lang w:val="en-US"/>
              </w:rPr>
              <w:t>Kitchen hood fans &lt; 280 W should</w:t>
            </w:r>
            <w:r w:rsidR="00D16AB3">
              <w:rPr>
                <w:lang w:val="en-US"/>
              </w:rPr>
              <w:t xml:space="preserve"> (not?)</w:t>
            </w:r>
            <w:r w:rsidRPr="0052024D">
              <w:rPr>
                <w:lang w:val="en-US"/>
              </w:rPr>
              <w:t xml:space="preserve"> remain excluded because ...</w:t>
            </w:r>
          </w:p>
          <w:p w:rsidR="006C2344" w:rsidRPr="0052024D" w:rsidRDefault="006C2344" w:rsidP="002D6208">
            <w:pPr>
              <w:rPr>
                <w:lang w:val="en-US"/>
              </w:rPr>
            </w:pPr>
          </w:p>
        </w:tc>
        <w:tc>
          <w:tcPr>
            <w:tcW w:w="4606" w:type="dxa"/>
          </w:tcPr>
          <w:p w:rsidR="002D6208" w:rsidRPr="0052024D" w:rsidRDefault="002D6208" w:rsidP="002D6208">
            <w:pPr>
              <w:rPr>
                <w:lang w:val="en-US"/>
              </w:rPr>
            </w:pPr>
          </w:p>
        </w:tc>
      </w:tr>
      <w:tr w:rsidR="002D6208" w:rsidTr="00142002">
        <w:tc>
          <w:tcPr>
            <w:tcW w:w="9212" w:type="dxa"/>
            <w:gridSpan w:val="2"/>
          </w:tcPr>
          <w:p w:rsidR="002D6208" w:rsidRDefault="002D6208" w:rsidP="002D6208">
            <w:r>
              <w:t>Other remarks:</w:t>
            </w:r>
          </w:p>
        </w:tc>
      </w:tr>
    </w:tbl>
    <w:p w:rsidR="002D6208" w:rsidRDefault="002D6208" w:rsidP="002D6208"/>
    <w:p w:rsidR="002D6208" w:rsidRPr="0052024D" w:rsidRDefault="002D6208" w:rsidP="002D6208">
      <w:pPr>
        <w:rPr>
          <w:b/>
          <w:lang w:val="en-US"/>
        </w:rPr>
      </w:pPr>
      <w:r w:rsidRPr="0052024D">
        <w:rPr>
          <w:b/>
          <w:lang w:val="en-US"/>
        </w:rPr>
        <w:t>Exemptions from scope, acc. Article 1.3</w:t>
      </w:r>
    </w:p>
    <w:p w:rsidR="002D6208" w:rsidRDefault="002D6208" w:rsidP="002D6208">
      <w:r w:rsidRPr="0052024D">
        <w:rPr>
          <w:lang w:val="en-US"/>
        </w:rPr>
        <w:t xml:space="preserve">Do you agree that fans in the following conditions or applications, mentioned in Article 1 item 3 should remain excluded? </w:t>
      </w:r>
      <w:r>
        <w:t>Please state your reason.</w:t>
      </w:r>
    </w:p>
    <w:tbl>
      <w:tblPr>
        <w:tblStyle w:val="TableGrid"/>
        <w:tblW w:w="0" w:type="auto"/>
        <w:tblLook w:val="04A0" w:firstRow="1" w:lastRow="0" w:firstColumn="1" w:lastColumn="0" w:noHBand="0" w:noVBand="1"/>
      </w:tblPr>
      <w:tblGrid>
        <w:gridCol w:w="4606"/>
        <w:gridCol w:w="4606"/>
      </w:tblGrid>
      <w:tr w:rsidR="002D6208" w:rsidRPr="002D6208" w:rsidTr="007E0940">
        <w:tc>
          <w:tcPr>
            <w:tcW w:w="4606" w:type="dxa"/>
          </w:tcPr>
          <w:p w:rsidR="002D6208" w:rsidRPr="002D6208" w:rsidRDefault="002D6208" w:rsidP="007E0940">
            <w:pPr>
              <w:rPr>
                <w:b/>
              </w:rPr>
            </w:pPr>
            <w:r w:rsidRPr="002D6208">
              <w:rPr>
                <w:b/>
              </w:rPr>
              <w:t>Question</w:t>
            </w:r>
          </w:p>
        </w:tc>
        <w:tc>
          <w:tcPr>
            <w:tcW w:w="4606" w:type="dxa"/>
          </w:tcPr>
          <w:p w:rsidR="002D6208" w:rsidRPr="002D6208" w:rsidRDefault="002D6208" w:rsidP="007E0940">
            <w:pPr>
              <w:rPr>
                <w:b/>
              </w:rPr>
            </w:pPr>
            <w:r w:rsidRPr="002D6208">
              <w:rPr>
                <w:b/>
              </w:rPr>
              <w:t>Reply</w:t>
            </w:r>
          </w:p>
        </w:tc>
      </w:tr>
      <w:tr w:rsidR="002D6208" w:rsidRPr="00BB0458" w:rsidTr="007E0940">
        <w:tc>
          <w:tcPr>
            <w:tcW w:w="4606" w:type="dxa"/>
          </w:tcPr>
          <w:p w:rsidR="002D6208" w:rsidRPr="0052024D" w:rsidRDefault="002D6208" w:rsidP="002D6208">
            <w:pPr>
              <w:rPr>
                <w:lang w:val="en-US"/>
              </w:rPr>
            </w:pPr>
            <w:r w:rsidRPr="0052024D">
              <w:rPr>
                <w:lang w:val="en-US"/>
              </w:rPr>
              <w:t>ATEX Fans</w:t>
            </w:r>
            <w:r w:rsidR="006C2344" w:rsidRPr="0052024D">
              <w:rPr>
                <w:lang w:val="en-US"/>
              </w:rPr>
              <w:t xml:space="preserve"> (as defined in Directive 94/9/EC)</w:t>
            </w:r>
            <w:r w:rsidRPr="0052024D">
              <w:rPr>
                <w:lang w:val="en-US"/>
              </w:rPr>
              <w:t xml:space="preserve"> should</w:t>
            </w:r>
            <w:r w:rsidR="00D16AB3">
              <w:rPr>
                <w:lang w:val="en-US"/>
              </w:rPr>
              <w:t xml:space="preserve"> (not?)</w:t>
            </w:r>
            <w:r w:rsidRPr="0052024D">
              <w:rPr>
                <w:lang w:val="en-US"/>
              </w:rPr>
              <w:t xml:space="preserve"> remain excluded because ...</w:t>
            </w:r>
          </w:p>
        </w:tc>
        <w:tc>
          <w:tcPr>
            <w:tcW w:w="4606" w:type="dxa"/>
          </w:tcPr>
          <w:p w:rsidR="002D6208" w:rsidRPr="0052024D" w:rsidRDefault="002D6208" w:rsidP="007E0940">
            <w:pPr>
              <w:rPr>
                <w:lang w:val="en-US"/>
              </w:rPr>
            </w:pPr>
          </w:p>
        </w:tc>
      </w:tr>
      <w:tr w:rsidR="002D6208" w:rsidRPr="00BB0458" w:rsidTr="007E0940">
        <w:tc>
          <w:tcPr>
            <w:tcW w:w="4606" w:type="dxa"/>
          </w:tcPr>
          <w:p w:rsidR="002D6208" w:rsidRPr="0052024D" w:rsidRDefault="002D6208" w:rsidP="006C2344">
            <w:pPr>
              <w:rPr>
                <w:lang w:val="en-US"/>
              </w:rPr>
            </w:pPr>
            <w:r w:rsidRPr="0052024D">
              <w:rPr>
                <w:lang w:val="en-US"/>
              </w:rPr>
              <w:t>Fans for emergency use only</w:t>
            </w:r>
            <w:r w:rsidR="006C2344" w:rsidRPr="0052024D">
              <w:rPr>
                <w:lang w:val="en-US"/>
              </w:rPr>
              <w:t xml:space="preserve"> (Council Directive 89/106/EC)</w:t>
            </w:r>
            <w:r w:rsidRPr="0052024D">
              <w:rPr>
                <w:lang w:val="en-US"/>
              </w:rPr>
              <w:t>, should</w:t>
            </w:r>
            <w:r w:rsidR="00D16AB3">
              <w:rPr>
                <w:lang w:val="en-US"/>
              </w:rPr>
              <w:t xml:space="preserve"> (not?)</w:t>
            </w:r>
            <w:r w:rsidRPr="0052024D">
              <w:rPr>
                <w:lang w:val="en-US"/>
              </w:rPr>
              <w:t xml:space="preserve"> remain excluded because ...</w:t>
            </w:r>
          </w:p>
        </w:tc>
        <w:tc>
          <w:tcPr>
            <w:tcW w:w="4606" w:type="dxa"/>
          </w:tcPr>
          <w:p w:rsidR="002D6208" w:rsidRPr="0052024D" w:rsidRDefault="002D6208" w:rsidP="007E0940">
            <w:pPr>
              <w:rPr>
                <w:lang w:val="en-US"/>
              </w:rPr>
            </w:pPr>
          </w:p>
        </w:tc>
      </w:tr>
      <w:tr w:rsidR="002D6208" w:rsidRPr="00BB0458" w:rsidTr="007E0940">
        <w:tc>
          <w:tcPr>
            <w:tcW w:w="4606" w:type="dxa"/>
          </w:tcPr>
          <w:p w:rsidR="002D6208" w:rsidRPr="0052024D" w:rsidRDefault="002D6208" w:rsidP="007F1A59">
            <w:pPr>
              <w:rPr>
                <w:lang w:val="en-US"/>
              </w:rPr>
            </w:pPr>
            <w:r w:rsidRPr="0052024D">
              <w:rPr>
                <w:lang w:val="en-US"/>
              </w:rPr>
              <w:t>Fans for extreme operating conditions only</w:t>
            </w:r>
            <w:r w:rsidR="006C2344" w:rsidRPr="0052024D">
              <w:rPr>
                <w:lang w:val="en-US"/>
              </w:rPr>
              <w:t xml:space="preserve"> (gas &gt;100</w:t>
            </w:r>
            <w:r w:rsidR="007F1A59">
              <w:rPr>
                <w:lang w:val="en-US"/>
              </w:rPr>
              <w:t>°</w:t>
            </w:r>
            <w:r w:rsidR="006C2344" w:rsidRPr="0052024D">
              <w:rPr>
                <w:lang w:val="en-US"/>
              </w:rPr>
              <w:t>C, ambient &gt;65</w:t>
            </w:r>
            <w:r w:rsidR="007F1A59">
              <w:rPr>
                <w:lang w:val="en-US"/>
              </w:rPr>
              <w:t>°</w:t>
            </w:r>
            <w:r w:rsidR="006C2344" w:rsidRPr="0052024D">
              <w:rPr>
                <w:lang w:val="en-US"/>
              </w:rPr>
              <w:t>C, or &lt;-40</w:t>
            </w:r>
            <w:r w:rsidR="007F1A59">
              <w:rPr>
                <w:lang w:val="en-US"/>
              </w:rPr>
              <w:t>°</w:t>
            </w:r>
            <w:r w:rsidR="006C2344" w:rsidRPr="0052024D">
              <w:rPr>
                <w:lang w:val="en-US"/>
              </w:rPr>
              <w:t>C)</w:t>
            </w:r>
            <w:r w:rsidRPr="0052024D">
              <w:rPr>
                <w:lang w:val="en-US"/>
              </w:rPr>
              <w:t>, should</w:t>
            </w:r>
            <w:r w:rsidR="00D16AB3">
              <w:rPr>
                <w:lang w:val="en-US"/>
              </w:rPr>
              <w:t xml:space="preserve"> (not?)</w:t>
            </w:r>
            <w:r w:rsidRPr="0052024D">
              <w:rPr>
                <w:lang w:val="en-US"/>
              </w:rPr>
              <w:t xml:space="preserve"> remain excluded because ...</w:t>
            </w:r>
          </w:p>
        </w:tc>
        <w:tc>
          <w:tcPr>
            <w:tcW w:w="4606" w:type="dxa"/>
          </w:tcPr>
          <w:p w:rsidR="002D6208" w:rsidRPr="0052024D" w:rsidRDefault="002D6208" w:rsidP="007E0940">
            <w:pPr>
              <w:rPr>
                <w:lang w:val="en-US"/>
              </w:rPr>
            </w:pPr>
          </w:p>
        </w:tc>
      </w:tr>
      <w:tr w:rsidR="002D6208" w:rsidRPr="00BB0458" w:rsidTr="007E0940">
        <w:tc>
          <w:tcPr>
            <w:tcW w:w="4606" w:type="dxa"/>
          </w:tcPr>
          <w:p w:rsidR="002D6208" w:rsidRPr="0052024D" w:rsidRDefault="002D6208" w:rsidP="006C2344">
            <w:pPr>
              <w:rPr>
                <w:lang w:val="en-US"/>
              </w:rPr>
            </w:pPr>
            <w:r w:rsidRPr="0052024D">
              <w:rPr>
                <w:lang w:val="en-US"/>
              </w:rPr>
              <w:t>Fans outsid</w:t>
            </w:r>
            <w:r w:rsidR="006C2344" w:rsidRPr="0052024D">
              <w:rPr>
                <w:lang w:val="en-US"/>
              </w:rPr>
              <w:t>e the Low Voltage Directive (&gt;1</w:t>
            </w:r>
            <w:r w:rsidRPr="0052024D">
              <w:rPr>
                <w:lang w:val="en-US"/>
              </w:rPr>
              <w:t>000 V</w:t>
            </w:r>
            <w:r w:rsidR="006C2344" w:rsidRPr="0052024D">
              <w:rPr>
                <w:lang w:val="en-US"/>
              </w:rPr>
              <w:t>A</w:t>
            </w:r>
            <w:r w:rsidRPr="0052024D">
              <w:rPr>
                <w:lang w:val="en-US"/>
              </w:rPr>
              <w:t>C</w:t>
            </w:r>
            <w:r w:rsidR="006C2344" w:rsidRPr="0052024D">
              <w:rPr>
                <w:lang w:val="en-US"/>
              </w:rPr>
              <w:t>, or 1500 VDC</w:t>
            </w:r>
            <w:r w:rsidRPr="0052024D">
              <w:rPr>
                <w:lang w:val="en-US"/>
              </w:rPr>
              <w:t>) should</w:t>
            </w:r>
            <w:r w:rsidR="00D16AB3">
              <w:rPr>
                <w:lang w:val="en-US"/>
              </w:rPr>
              <w:t xml:space="preserve"> (not?)</w:t>
            </w:r>
            <w:r w:rsidRPr="0052024D">
              <w:rPr>
                <w:lang w:val="en-US"/>
              </w:rPr>
              <w:t xml:space="preserve"> remain excluded because ...</w:t>
            </w:r>
          </w:p>
        </w:tc>
        <w:tc>
          <w:tcPr>
            <w:tcW w:w="4606" w:type="dxa"/>
          </w:tcPr>
          <w:p w:rsidR="002D6208" w:rsidRPr="0052024D" w:rsidRDefault="002D6208" w:rsidP="007E0940">
            <w:pPr>
              <w:rPr>
                <w:lang w:val="en-US"/>
              </w:rPr>
            </w:pPr>
          </w:p>
        </w:tc>
      </w:tr>
      <w:tr w:rsidR="002D6208" w:rsidRPr="00BB0458" w:rsidTr="007E0940">
        <w:tc>
          <w:tcPr>
            <w:tcW w:w="4606" w:type="dxa"/>
          </w:tcPr>
          <w:p w:rsidR="002D6208" w:rsidRPr="0052024D" w:rsidRDefault="002D6208" w:rsidP="006C2344">
            <w:pPr>
              <w:rPr>
                <w:lang w:val="en-US"/>
              </w:rPr>
            </w:pPr>
            <w:r w:rsidRPr="0052024D">
              <w:rPr>
                <w:lang w:val="en-US"/>
              </w:rPr>
              <w:t xml:space="preserve">Fans intended for </w:t>
            </w:r>
            <w:r w:rsidR="006C2344" w:rsidRPr="0052024D">
              <w:rPr>
                <w:lang w:val="en-US"/>
              </w:rPr>
              <w:t>'toxic, highly corrosive or flammable environments or in environments with abrasive substances'</w:t>
            </w:r>
            <w:r w:rsidRPr="0052024D">
              <w:rPr>
                <w:lang w:val="en-US"/>
              </w:rPr>
              <w:t>, should</w:t>
            </w:r>
            <w:r w:rsidR="00D16AB3">
              <w:rPr>
                <w:lang w:val="en-US"/>
              </w:rPr>
              <w:t xml:space="preserve"> (not?)</w:t>
            </w:r>
            <w:r w:rsidRPr="0052024D">
              <w:rPr>
                <w:lang w:val="en-US"/>
              </w:rPr>
              <w:t xml:space="preserve"> remain excluded because ...</w:t>
            </w:r>
          </w:p>
        </w:tc>
        <w:tc>
          <w:tcPr>
            <w:tcW w:w="4606" w:type="dxa"/>
          </w:tcPr>
          <w:p w:rsidR="002D6208" w:rsidRPr="0052024D" w:rsidRDefault="002D6208" w:rsidP="007E0940">
            <w:pPr>
              <w:rPr>
                <w:lang w:val="en-US"/>
              </w:rPr>
            </w:pPr>
          </w:p>
        </w:tc>
      </w:tr>
      <w:tr w:rsidR="002D6208" w:rsidRPr="00BB0458" w:rsidTr="007E0940">
        <w:tc>
          <w:tcPr>
            <w:tcW w:w="4606" w:type="dxa"/>
          </w:tcPr>
          <w:p w:rsidR="002D6208" w:rsidRPr="00BB0458" w:rsidRDefault="00051907" w:rsidP="00051907">
            <w:pPr>
              <w:rPr>
                <w:lang w:val="en-US"/>
              </w:rPr>
            </w:pPr>
            <w:r w:rsidRPr="00051907">
              <w:rPr>
                <w:lang w:val="en-US"/>
              </w:rPr>
              <w:t xml:space="preserve">Toxic, corrosive, abrasive are not defined in the Regulation. </w:t>
            </w:r>
            <w:r>
              <w:rPr>
                <w:lang w:val="en-US"/>
              </w:rPr>
              <w:t>What would be a proper definition for these terms?</w:t>
            </w:r>
          </w:p>
        </w:tc>
        <w:tc>
          <w:tcPr>
            <w:tcW w:w="4606" w:type="dxa"/>
          </w:tcPr>
          <w:p w:rsidR="002D6208" w:rsidRPr="0052024D" w:rsidRDefault="002D6208" w:rsidP="007E0940">
            <w:pPr>
              <w:rPr>
                <w:lang w:val="en-US"/>
              </w:rPr>
            </w:pPr>
          </w:p>
        </w:tc>
      </w:tr>
      <w:tr w:rsidR="006C2344" w:rsidRPr="00BB0458" w:rsidTr="002156ED">
        <w:tc>
          <w:tcPr>
            <w:tcW w:w="4606" w:type="dxa"/>
          </w:tcPr>
          <w:p w:rsidR="006C2344" w:rsidRPr="0052024D" w:rsidRDefault="006C2344" w:rsidP="006C2344">
            <w:pPr>
              <w:rPr>
                <w:lang w:val="en-US"/>
              </w:rPr>
            </w:pPr>
            <w:r w:rsidRPr="0052024D">
              <w:rPr>
                <w:lang w:val="en-US"/>
              </w:rPr>
              <w:t>Until 1 Jan 2015, replacement fans for fans placed on market before 1 Jan 2013, should</w:t>
            </w:r>
            <w:r w:rsidR="00D16AB3">
              <w:rPr>
                <w:lang w:val="en-US"/>
              </w:rPr>
              <w:t xml:space="preserve"> (not?)</w:t>
            </w:r>
            <w:r w:rsidRPr="0052024D">
              <w:rPr>
                <w:lang w:val="en-US"/>
              </w:rPr>
              <w:t xml:space="preserve"> remain excluded because ...</w:t>
            </w:r>
          </w:p>
        </w:tc>
        <w:tc>
          <w:tcPr>
            <w:tcW w:w="4606" w:type="dxa"/>
          </w:tcPr>
          <w:p w:rsidR="006C2344" w:rsidRPr="0052024D" w:rsidRDefault="006C2344" w:rsidP="002156ED">
            <w:pPr>
              <w:rPr>
                <w:lang w:val="en-US"/>
              </w:rPr>
            </w:pPr>
          </w:p>
        </w:tc>
      </w:tr>
      <w:tr w:rsidR="002D6208" w:rsidTr="007E0940">
        <w:tc>
          <w:tcPr>
            <w:tcW w:w="9212" w:type="dxa"/>
            <w:gridSpan w:val="2"/>
          </w:tcPr>
          <w:p w:rsidR="002D6208" w:rsidRDefault="002D6208" w:rsidP="007E0940">
            <w:r>
              <w:t>Other remarks:</w:t>
            </w:r>
          </w:p>
        </w:tc>
      </w:tr>
    </w:tbl>
    <w:p w:rsidR="002D6208" w:rsidRDefault="002D6208" w:rsidP="002D6208"/>
    <w:p w:rsidR="002D6208" w:rsidRPr="0052024D" w:rsidRDefault="002D6208" w:rsidP="002D6208">
      <w:pPr>
        <w:rPr>
          <w:b/>
          <w:lang w:val="en-US"/>
        </w:rPr>
      </w:pPr>
      <w:r w:rsidRPr="0052024D">
        <w:rPr>
          <w:b/>
          <w:lang w:val="en-US"/>
        </w:rPr>
        <w:t xml:space="preserve">Exemptions from requirements, acc. Article </w:t>
      </w:r>
      <w:r w:rsidR="006C2344" w:rsidRPr="0052024D">
        <w:rPr>
          <w:b/>
          <w:lang w:val="en-US"/>
        </w:rPr>
        <w:t>3</w:t>
      </w:r>
      <w:r w:rsidRPr="0052024D">
        <w:rPr>
          <w:b/>
          <w:lang w:val="en-US"/>
        </w:rPr>
        <w:t xml:space="preserve">, item </w:t>
      </w:r>
      <w:r w:rsidR="006C2344" w:rsidRPr="0052024D">
        <w:rPr>
          <w:b/>
          <w:lang w:val="en-US"/>
        </w:rPr>
        <w:t>2a</w:t>
      </w:r>
    </w:p>
    <w:p w:rsidR="002D6208" w:rsidRDefault="002D6208" w:rsidP="002D6208">
      <w:r w:rsidRPr="0052024D">
        <w:rPr>
          <w:lang w:val="en-US"/>
        </w:rPr>
        <w:t>The</w:t>
      </w:r>
      <w:r w:rsidR="006C2344" w:rsidRPr="0052024D">
        <w:rPr>
          <w:lang w:val="en-US"/>
        </w:rPr>
        <w:t xml:space="preserve"> 1</w:t>
      </w:r>
      <w:r w:rsidR="006C2344" w:rsidRPr="00051907">
        <w:rPr>
          <w:vertAlign w:val="superscript"/>
          <w:lang w:val="en-US"/>
        </w:rPr>
        <w:t>st</w:t>
      </w:r>
      <w:r w:rsidR="006C2344" w:rsidRPr="0052024D">
        <w:rPr>
          <w:lang w:val="en-US"/>
        </w:rPr>
        <w:t xml:space="preserve"> tier of</w:t>
      </w:r>
      <w:r w:rsidRPr="0052024D">
        <w:rPr>
          <w:lang w:val="en-US"/>
        </w:rPr>
        <w:t xml:space="preserve"> minimum energy efficiency requirements appl</w:t>
      </w:r>
      <w:r w:rsidR="006C2344" w:rsidRPr="0052024D">
        <w:rPr>
          <w:lang w:val="en-US"/>
        </w:rPr>
        <w:t>ies</w:t>
      </w:r>
      <w:r w:rsidRPr="0052024D">
        <w:rPr>
          <w:lang w:val="en-US"/>
        </w:rPr>
        <w:t xml:space="preserve"> only to </w:t>
      </w:r>
      <w:r w:rsidRPr="0052024D">
        <w:rPr>
          <w:b/>
          <w:lang w:val="en-US"/>
        </w:rPr>
        <w:t>ventilation fans</w:t>
      </w:r>
      <w:r w:rsidRPr="0052024D">
        <w:rPr>
          <w:lang w:val="en-US"/>
        </w:rPr>
        <w:t xml:space="preserve"> and thus excludes fans in laundry and washer-driers &gt; 3 kW electric input power, fans in indoor units of room AC (&lt; 12 kW cooling power) and fans in ICT products fans. Should these fans (if above 125 W power) remain excluded</w:t>
      </w:r>
      <w:r w:rsidR="006C2344" w:rsidRPr="0052024D">
        <w:rPr>
          <w:lang w:val="en-US"/>
        </w:rPr>
        <w:t xml:space="preserve"> / treated differently</w:t>
      </w:r>
      <w:r w:rsidRPr="0052024D">
        <w:rPr>
          <w:lang w:val="en-US"/>
        </w:rPr>
        <w:t xml:space="preserve">? </w:t>
      </w:r>
      <w:r>
        <w:t>Please state your reason.</w:t>
      </w:r>
    </w:p>
    <w:tbl>
      <w:tblPr>
        <w:tblStyle w:val="TableGrid"/>
        <w:tblW w:w="0" w:type="auto"/>
        <w:tblLook w:val="04A0" w:firstRow="1" w:lastRow="0" w:firstColumn="1" w:lastColumn="0" w:noHBand="0" w:noVBand="1"/>
      </w:tblPr>
      <w:tblGrid>
        <w:gridCol w:w="4606"/>
        <w:gridCol w:w="4606"/>
      </w:tblGrid>
      <w:tr w:rsidR="002D6208" w:rsidRPr="002D6208" w:rsidTr="007E0940">
        <w:tc>
          <w:tcPr>
            <w:tcW w:w="4606" w:type="dxa"/>
          </w:tcPr>
          <w:p w:rsidR="002D6208" w:rsidRPr="002D6208" w:rsidRDefault="002D6208" w:rsidP="007E0940">
            <w:pPr>
              <w:rPr>
                <w:b/>
              </w:rPr>
            </w:pPr>
            <w:r w:rsidRPr="002D6208">
              <w:rPr>
                <w:b/>
              </w:rPr>
              <w:t>Question</w:t>
            </w:r>
          </w:p>
        </w:tc>
        <w:tc>
          <w:tcPr>
            <w:tcW w:w="4606" w:type="dxa"/>
          </w:tcPr>
          <w:p w:rsidR="002D6208" w:rsidRPr="002D6208" w:rsidRDefault="002D6208" w:rsidP="007E0940">
            <w:pPr>
              <w:rPr>
                <w:b/>
              </w:rPr>
            </w:pPr>
            <w:r w:rsidRPr="002D6208">
              <w:rPr>
                <w:b/>
              </w:rPr>
              <w:t>Reply</w:t>
            </w:r>
          </w:p>
        </w:tc>
      </w:tr>
      <w:tr w:rsidR="002D6208" w:rsidRPr="00BB0458" w:rsidTr="007E0940">
        <w:tc>
          <w:tcPr>
            <w:tcW w:w="4606" w:type="dxa"/>
          </w:tcPr>
          <w:p w:rsidR="002D6208" w:rsidRPr="0052024D" w:rsidRDefault="002D6208" w:rsidP="007E0940">
            <w:pPr>
              <w:rPr>
                <w:lang w:val="en-US"/>
              </w:rPr>
            </w:pPr>
            <w:r w:rsidRPr="0052024D">
              <w:rPr>
                <w:lang w:val="en-US"/>
              </w:rPr>
              <w:t>Fans in laundry and washe</w:t>
            </w:r>
            <w:r w:rsidR="006C2344" w:rsidRPr="0052024D">
              <w:rPr>
                <w:lang w:val="en-US"/>
              </w:rPr>
              <w:t>r-driers should</w:t>
            </w:r>
            <w:r w:rsidR="00D16AB3">
              <w:rPr>
                <w:lang w:val="en-US"/>
              </w:rPr>
              <w:t xml:space="preserve"> (not?)</w:t>
            </w:r>
            <w:r w:rsidR="006C2344" w:rsidRPr="0052024D">
              <w:rPr>
                <w:lang w:val="en-US"/>
              </w:rPr>
              <w:t xml:space="preserve"> remain excluded/treated differently </w:t>
            </w:r>
            <w:r w:rsidRPr="0052024D">
              <w:rPr>
                <w:lang w:val="en-US"/>
              </w:rPr>
              <w:t>because ...</w:t>
            </w:r>
          </w:p>
          <w:p w:rsidR="006C2344" w:rsidRPr="0052024D" w:rsidRDefault="006C2344" w:rsidP="007E0940">
            <w:pPr>
              <w:rPr>
                <w:lang w:val="en-US"/>
              </w:rPr>
            </w:pPr>
          </w:p>
        </w:tc>
        <w:tc>
          <w:tcPr>
            <w:tcW w:w="4606" w:type="dxa"/>
          </w:tcPr>
          <w:p w:rsidR="002D6208" w:rsidRPr="0052024D" w:rsidRDefault="002D6208" w:rsidP="007E0940">
            <w:pPr>
              <w:rPr>
                <w:lang w:val="en-US"/>
              </w:rPr>
            </w:pPr>
          </w:p>
        </w:tc>
      </w:tr>
      <w:tr w:rsidR="002D6208" w:rsidRPr="00BB0458" w:rsidTr="007E0940">
        <w:tc>
          <w:tcPr>
            <w:tcW w:w="4606" w:type="dxa"/>
          </w:tcPr>
          <w:p w:rsidR="002D6208" w:rsidRPr="0052024D" w:rsidRDefault="002D6208" w:rsidP="002D6208">
            <w:pPr>
              <w:rPr>
                <w:lang w:val="en-US"/>
              </w:rPr>
            </w:pPr>
            <w:r w:rsidRPr="0052024D">
              <w:rPr>
                <w:lang w:val="en-US"/>
              </w:rPr>
              <w:t>Fans in indoor units of room airco, should</w:t>
            </w:r>
            <w:r w:rsidR="00D16AB3">
              <w:rPr>
                <w:lang w:val="en-US"/>
              </w:rPr>
              <w:t xml:space="preserve"> (not?)</w:t>
            </w:r>
            <w:r w:rsidRPr="0052024D">
              <w:rPr>
                <w:lang w:val="en-US"/>
              </w:rPr>
              <w:t xml:space="preserve"> remain excluded</w:t>
            </w:r>
            <w:r w:rsidR="006C2344" w:rsidRPr="0052024D">
              <w:rPr>
                <w:lang w:val="en-US"/>
              </w:rPr>
              <w:t>/treated differently</w:t>
            </w:r>
            <w:r w:rsidRPr="0052024D">
              <w:rPr>
                <w:lang w:val="en-US"/>
              </w:rPr>
              <w:t xml:space="preserve"> because ...</w:t>
            </w:r>
          </w:p>
          <w:p w:rsidR="006C2344" w:rsidRPr="0052024D" w:rsidRDefault="006C2344" w:rsidP="002D6208">
            <w:pPr>
              <w:rPr>
                <w:lang w:val="en-US"/>
              </w:rPr>
            </w:pPr>
          </w:p>
        </w:tc>
        <w:tc>
          <w:tcPr>
            <w:tcW w:w="4606" w:type="dxa"/>
          </w:tcPr>
          <w:p w:rsidR="002D6208" w:rsidRPr="0052024D" w:rsidRDefault="002D6208" w:rsidP="007E0940">
            <w:pPr>
              <w:rPr>
                <w:lang w:val="en-US"/>
              </w:rPr>
            </w:pPr>
          </w:p>
        </w:tc>
      </w:tr>
      <w:tr w:rsidR="002D6208" w:rsidRPr="00BB0458" w:rsidTr="007E0940">
        <w:tc>
          <w:tcPr>
            <w:tcW w:w="4606" w:type="dxa"/>
          </w:tcPr>
          <w:p w:rsidR="002D6208" w:rsidRPr="0052024D" w:rsidRDefault="002D6208" w:rsidP="002D6208">
            <w:pPr>
              <w:rPr>
                <w:lang w:val="en-US"/>
              </w:rPr>
            </w:pPr>
            <w:r w:rsidRPr="0052024D">
              <w:rPr>
                <w:lang w:val="en-US"/>
              </w:rPr>
              <w:t>Fans in ICT products, should</w:t>
            </w:r>
            <w:r w:rsidR="00D16AB3">
              <w:rPr>
                <w:lang w:val="en-US"/>
              </w:rPr>
              <w:t xml:space="preserve"> (not?)</w:t>
            </w:r>
            <w:r w:rsidR="00366A18">
              <w:rPr>
                <w:lang w:val="en-US"/>
              </w:rPr>
              <w:t xml:space="preserve"> </w:t>
            </w:r>
            <w:r w:rsidRPr="0052024D">
              <w:rPr>
                <w:lang w:val="en-US"/>
              </w:rPr>
              <w:t>remain excluded</w:t>
            </w:r>
            <w:r w:rsidR="006C2344" w:rsidRPr="0052024D">
              <w:rPr>
                <w:lang w:val="en-US"/>
              </w:rPr>
              <w:t>/treated differently</w:t>
            </w:r>
            <w:r w:rsidRPr="0052024D">
              <w:rPr>
                <w:lang w:val="en-US"/>
              </w:rPr>
              <w:t xml:space="preserve"> because ...</w:t>
            </w:r>
          </w:p>
          <w:p w:rsidR="006C2344" w:rsidRPr="0052024D" w:rsidRDefault="006C2344" w:rsidP="002D6208">
            <w:pPr>
              <w:rPr>
                <w:lang w:val="en-US"/>
              </w:rPr>
            </w:pPr>
          </w:p>
        </w:tc>
        <w:tc>
          <w:tcPr>
            <w:tcW w:w="4606" w:type="dxa"/>
          </w:tcPr>
          <w:p w:rsidR="002D6208" w:rsidRPr="0052024D" w:rsidRDefault="002D6208" w:rsidP="007E0940">
            <w:pPr>
              <w:rPr>
                <w:lang w:val="en-US"/>
              </w:rPr>
            </w:pPr>
          </w:p>
        </w:tc>
      </w:tr>
      <w:tr w:rsidR="002D6208" w:rsidTr="007E0940">
        <w:tc>
          <w:tcPr>
            <w:tcW w:w="9212" w:type="dxa"/>
            <w:gridSpan w:val="2"/>
          </w:tcPr>
          <w:p w:rsidR="002D6208" w:rsidRDefault="002D6208" w:rsidP="007E0940">
            <w:r>
              <w:t>Other remarks:</w:t>
            </w:r>
          </w:p>
        </w:tc>
      </w:tr>
    </w:tbl>
    <w:p w:rsidR="002D6208" w:rsidRDefault="002D6208" w:rsidP="002D6208"/>
    <w:p w:rsidR="006C2344" w:rsidRDefault="006C2344" w:rsidP="002D6208"/>
    <w:p w:rsidR="002D6208" w:rsidRPr="0052024D" w:rsidRDefault="002D6208" w:rsidP="002D6208">
      <w:pPr>
        <w:rPr>
          <w:b/>
          <w:lang w:val="en-US"/>
        </w:rPr>
      </w:pPr>
      <w:r w:rsidRPr="0052024D">
        <w:rPr>
          <w:b/>
          <w:lang w:val="en-US"/>
        </w:rPr>
        <w:t>Exemptions from requirements,</w:t>
      </w:r>
      <w:r w:rsidR="006C2344" w:rsidRPr="0052024D">
        <w:rPr>
          <w:b/>
          <w:lang w:val="en-US"/>
        </w:rPr>
        <w:t xml:space="preserve"> acc. Article 3, item 4a/b/c</w:t>
      </w:r>
    </w:p>
    <w:p w:rsidR="002D6208" w:rsidRPr="0052024D" w:rsidRDefault="002D6208" w:rsidP="002D6208">
      <w:pPr>
        <w:rPr>
          <w:lang w:val="en-US"/>
        </w:rPr>
      </w:pPr>
      <w:r w:rsidRPr="0052024D">
        <w:rPr>
          <w:lang w:val="en-US"/>
        </w:rPr>
        <w:t xml:space="preserve">The minimum energy efficiency requirements do not apply to the following fans: fans &gt; 8000 rpm, </w:t>
      </w:r>
      <w:r w:rsidR="006C2344" w:rsidRPr="0052024D">
        <w:rPr>
          <w:lang w:val="en-US"/>
        </w:rPr>
        <w:t xml:space="preserve">with a </w:t>
      </w:r>
      <w:r w:rsidRPr="0052024D">
        <w:rPr>
          <w:lang w:val="en-US"/>
        </w:rPr>
        <w:t>specific ratio &gt; 1.11 (Art 2.1</w:t>
      </w:r>
      <w:r w:rsidR="006C2344" w:rsidRPr="0052024D">
        <w:rPr>
          <w:lang w:val="en-US"/>
        </w:rPr>
        <w:t>:</w:t>
      </w:r>
      <w:r w:rsidRPr="0052024D">
        <w:rPr>
          <w:lang w:val="en-US"/>
        </w:rPr>
        <w:t xml:space="preserve"> max 25 kJ/kg), non-gaseous substances. Should these fans (if above 125 W power) remain excluded? Please state your reason.</w:t>
      </w:r>
    </w:p>
    <w:tbl>
      <w:tblPr>
        <w:tblStyle w:val="TableGrid"/>
        <w:tblW w:w="0" w:type="auto"/>
        <w:tblLook w:val="04A0" w:firstRow="1" w:lastRow="0" w:firstColumn="1" w:lastColumn="0" w:noHBand="0" w:noVBand="1"/>
      </w:tblPr>
      <w:tblGrid>
        <w:gridCol w:w="4606"/>
        <w:gridCol w:w="4606"/>
      </w:tblGrid>
      <w:tr w:rsidR="002D6208" w:rsidRPr="002D6208" w:rsidTr="007E0940">
        <w:tc>
          <w:tcPr>
            <w:tcW w:w="4606" w:type="dxa"/>
          </w:tcPr>
          <w:p w:rsidR="002D6208" w:rsidRPr="002D6208" w:rsidRDefault="002D6208" w:rsidP="007E0940">
            <w:pPr>
              <w:rPr>
                <w:b/>
              </w:rPr>
            </w:pPr>
            <w:r w:rsidRPr="002D6208">
              <w:rPr>
                <w:b/>
              </w:rPr>
              <w:t>Question</w:t>
            </w:r>
          </w:p>
        </w:tc>
        <w:tc>
          <w:tcPr>
            <w:tcW w:w="4606" w:type="dxa"/>
          </w:tcPr>
          <w:p w:rsidR="002D6208" w:rsidRPr="002D6208" w:rsidRDefault="002D6208" w:rsidP="007E0940">
            <w:pPr>
              <w:rPr>
                <w:b/>
              </w:rPr>
            </w:pPr>
            <w:r w:rsidRPr="002D6208">
              <w:rPr>
                <w:b/>
              </w:rPr>
              <w:t>Reply</w:t>
            </w:r>
          </w:p>
        </w:tc>
      </w:tr>
      <w:tr w:rsidR="002D6208" w:rsidRPr="00BB0458" w:rsidTr="007E0940">
        <w:tc>
          <w:tcPr>
            <w:tcW w:w="4606" w:type="dxa"/>
          </w:tcPr>
          <w:p w:rsidR="002D6208" w:rsidRPr="0052024D" w:rsidRDefault="002D6208" w:rsidP="006C2344">
            <w:pPr>
              <w:rPr>
                <w:lang w:val="en-US"/>
              </w:rPr>
            </w:pPr>
            <w:r w:rsidRPr="0052024D">
              <w:rPr>
                <w:lang w:val="en-US"/>
              </w:rPr>
              <w:t>Fans &gt; 8000 rpm should</w:t>
            </w:r>
            <w:r w:rsidR="00D16AB3">
              <w:rPr>
                <w:lang w:val="en-US"/>
              </w:rPr>
              <w:t xml:space="preserve"> (not?)</w:t>
            </w:r>
            <w:r w:rsidRPr="0052024D">
              <w:rPr>
                <w:lang w:val="en-US"/>
              </w:rPr>
              <w:t xml:space="preserve"> remain excluded because ...</w:t>
            </w:r>
          </w:p>
          <w:p w:rsidR="006C2344" w:rsidRPr="0052024D" w:rsidRDefault="006C2344" w:rsidP="006C2344">
            <w:pPr>
              <w:rPr>
                <w:lang w:val="en-US"/>
              </w:rPr>
            </w:pPr>
          </w:p>
        </w:tc>
        <w:tc>
          <w:tcPr>
            <w:tcW w:w="4606" w:type="dxa"/>
          </w:tcPr>
          <w:p w:rsidR="002D6208" w:rsidRPr="0052024D" w:rsidRDefault="002D6208" w:rsidP="007E0940">
            <w:pPr>
              <w:rPr>
                <w:lang w:val="en-US"/>
              </w:rPr>
            </w:pPr>
          </w:p>
        </w:tc>
      </w:tr>
      <w:tr w:rsidR="002D6208" w:rsidRPr="00BB0458" w:rsidTr="007E0940">
        <w:tc>
          <w:tcPr>
            <w:tcW w:w="4606" w:type="dxa"/>
          </w:tcPr>
          <w:p w:rsidR="002D6208" w:rsidRPr="0052024D" w:rsidRDefault="002D6208" w:rsidP="006C2344">
            <w:pPr>
              <w:rPr>
                <w:lang w:val="en-US"/>
              </w:rPr>
            </w:pPr>
            <w:r w:rsidRPr="0052024D">
              <w:rPr>
                <w:lang w:val="en-US"/>
              </w:rPr>
              <w:t>Fans with a specific ratio &gt; 1.</w:t>
            </w:r>
            <w:r w:rsidR="006C2344" w:rsidRPr="0052024D">
              <w:rPr>
                <w:lang w:val="en-US"/>
              </w:rPr>
              <w:t>11</w:t>
            </w:r>
            <w:r w:rsidRPr="0052024D">
              <w:rPr>
                <w:lang w:val="en-US"/>
              </w:rPr>
              <w:t>, should</w:t>
            </w:r>
            <w:r w:rsidR="00D16AB3">
              <w:rPr>
                <w:lang w:val="en-US"/>
              </w:rPr>
              <w:t xml:space="preserve"> (not?)</w:t>
            </w:r>
            <w:r w:rsidRPr="0052024D">
              <w:rPr>
                <w:lang w:val="en-US"/>
              </w:rPr>
              <w:t xml:space="preserve"> remain excluded because ...</w:t>
            </w:r>
          </w:p>
          <w:p w:rsidR="006C2344" w:rsidRPr="0052024D" w:rsidRDefault="006C2344" w:rsidP="006C2344">
            <w:pPr>
              <w:rPr>
                <w:lang w:val="en-US"/>
              </w:rPr>
            </w:pPr>
          </w:p>
        </w:tc>
        <w:tc>
          <w:tcPr>
            <w:tcW w:w="4606" w:type="dxa"/>
          </w:tcPr>
          <w:p w:rsidR="002D6208" w:rsidRPr="0052024D" w:rsidRDefault="002D6208" w:rsidP="007E0940">
            <w:pPr>
              <w:rPr>
                <w:lang w:val="en-US"/>
              </w:rPr>
            </w:pPr>
          </w:p>
        </w:tc>
      </w:tr>
      <w:tr w:rsidR="002D6208" w:rsidRPr="00BB0458" w:rsidTr="007E0940">
        <w:tc>
          <w:tcPr>
            <w:tcW w:w="4606" w:type="dxa"/>
          </w:tcPr>
          <w:p w:rsidR="002D6208" w:rsidRPr="0052024D" w:rsidRDefault="002D6208" w:rsidP="007E0940">
            <w:pPr>
              <w:rPr>
                <w:lang w:val="en-US"/>
              </w:rPr>
            </w:pPr>
            <w:r w:rsidRPr="0052024D">
              <w:rPr>
                <w:lang w:val="en-US"/>
              </w:rPr>
              <w:t>Fans for non-gaseous substances, should</w:t>
            </w:r>
            <w:r w:rsidR="00D16AB3">
              <w:rPr>
                <w:lang w:val="en-US"/>
              </w:rPr>
              <w:t xml:space="preserve"> (not?)</w:t>
            </w:r>
            <w:r w:rsidRPr="0052024D">
              <w:rPr>
                <w:lang w:val="en-US"/>
              </w:rPr>
              <w:t xml:space="preserve"> remain excluded because ...</w:t>
            </w:r>
          </w:p>
          <w:p w:rsidR="006C2344" w:rsidRPr="0052024D" w:rsidRDefault="006C2344" w:rsidP="007E0940">
            <w:pPr>
              <w:rPr>
                <w:lang w:val="en-US"/>
              </w:rPr>
            </w:pPr>
          </w:p>
        </w:tc>
        <w:tc>
          <w:tcPr>
            <w:tcW w:w="4606" w:type="dxa"/>
          </w:tcPr>
          <w:p w:rsidR="002D6208" w:rsidRPr="0052024D" w:rsidRDefault="002D6208" w:rsidP="007E0940">
            <w:pPr>
              <w:rPr>
                <w:lang w:val="en-US"/>
              </w:rPr>
            </w:pPr>
          </w:p>
        </w:tc>
      </w:tr>
      <w:tr w:rsidR="002D6208" w:rsidTr="007E0940">
        <w:tc>
          <w:tcPr>
            <w:tcW w:w="9212" w:type="dxa"/>
            <w:gridSpan w:val="2"/>
          </w:tcPr>
          <w:p w:rsidR="002D6208" w:rsidRDefault="002D6208" w:rsidP="007E0940">
            <w:r>
              <w:t>Other remarks:</w:t>
            </w:r>
          </w:p>
        </w:tc>
      </w:tr>
    </w:tbl>
    <w:p w:rsidR="002D6208" w:rsidRDefault="002D6208" w:rsidP="002D6208"/>
    <w:p w:rsidR="002D6208" w:rsidRPr="0052024D" w:rsidRDefault="002D6208" w:rsidP="002D6208">
      <w:pPr>
        <w:rPr>
          <w:b/>
          <w:lang w:val="en-US"/>
        </w:rPr>
      </w:pPr>
      <w:r w:rsidRPr="0052024D">
        <w:rPr>
          <w:b/>
          <w:lang w:val="en-US"/>
        </w:rPr>
        <w:t>Information requirements apply to all fans (if within scope of Article 1)</w:t>
      </w:r>
    </w:p>
    <w:p w:rsidR="002D6208" w:rsidRPr="0052024D" w:rsidRDefault="002D6208" w:rsidP="002D6208">
      <w:pPr>
        <w:rPr>
          <w:lang w:val="en-US"/>
        </w:rPr>
      </w:pPr>
      <w:r w:rsidRPr="0052024D">
        <w:rPr>
          <w:lang w:val="en-US"/>
        </w:rPr>
        <w:t>The information requirements apply to all fans within scope (so including fans for washer/driers &lt;3kW, or above 8000 rpm, or for non-gaseous substances, etc.).</w:t>
      </w:r>
    </w:p>
    <w:tbl>
      <w:tblPr>
        <w:tblStyle w:val="TableGrid"/>
        <w:tblW w:w="0" w:type="auto"/>
        <w:tblLook w:val="04A0" w:firstRow="1" w:lastRow="0" w:firstColumn="1" w:lastColumn="0" w:noHBand="0" w:noVBand="1"/>
      </w:tblPr>
      <w:tblGrid>
        <w:gridCol w:w="4606"/>
        <w:gridCol w:w="4606"/>
      </w:tblGrid>
      <w:tr w:rsidR="002D6208" w:rsidRPr="002D6208" w:rsidTr="007E0940">
        <w:tc>
          <w:tcPr>
            <w:tcW w:w="4606" w:type="dxa"/>
          </w:tcPr>
          <w:p w:rsidR="002D6208" w:rsidRPr="002D6208" w:rsidRDefault="002D6208" w:rsidP="007E0940">
            <w:pPr>
              <w:rPr>
                <w:b/>
              </w:rPr>
            </w:pPr>
            <w:r w:rsidRPr="002D6208">
              <w:rPr>
                <w:b/>
              </w:rPr>
              <w:t>Question</w:t>
            </w:r>
          </w:p>
        </w:tc>
        <w:tc>
          <w:tcPr>
            <w:tcW w:w="4606" w:type="dxa"/>
          </w:tcPr>
          <w:p w:rsidR="002D6208" w:rsidRPr="002D6208" w:rsidRDefault="002D6208" w:rsidP="007E0940">
            <w:pPr>
              <w:rPr>
                <w:b/>
              </w:rPr>
            </w:pPr>
            <w:r w:rsidRPr="002D6208">
              <w:rPr>
                <w:b/>
              </w:rPr>
              <w:t>Reply</w:t>
            </w:r>
          </w:p>
        </w:tc>
      </w:tr>
      <w:tr w:rsidR="002D6208" w:rsidRPr="00BB0458" w:rsidTr="007E0940">
        <w:tc>
          <w:tcPr>
            <w:tcW w:w="4606" w:type="dxa"/>
          </w:tcPr>
          <w:p w:rsidR="002D6208" w:rsidRPr="0052024D" w:rsidRDefault="002D6208" w:rsidP="002D6208">
            <w:pPr>
              <w:rPr>
                <w:lang w:val="en-US"/>
              </w:rPr>
            </w:pPr>
            <w:r w:rsidRPr="0052024D">
              <w:rPr>
                <w:lang w:val="en-US"/>
              </w:rPr>
              <w:t>The information requirements should</w:t>
            </w:r>
            <w:r w:rsidR="00D16AB3">
              <w:rPr>
                <w:lang w:val="en-US"/>
              </w:rPr>
              <w:t xml:space="preserve"> (not?)</w:t>
            </w:r>
            <w:r w:rsidRPr="0052024D">
              <w:rPr>
                <w:lang w:val="en-US"/>
              </w:rPr>
              <w:t xml:space="preserve"> remain to apply to all fans within scope (no exemptions as currently the case) because ...</w:t>
            </w:r>
          </w:p>
          <w:p w:rsidR="006C2344" w:rsidRPr="0052024D" w:rsidRDefault="006C2344" w:rsidP="002D6208">
            <w:pPr>
              <w:rPr>
                <w:lang w:val="en-US"/>
              </w:rPr>
            </w:pPr>
          </w:p>
        </w:tc>
        <w:tc>
          <w:tcPr>
            <w:tcW w:w="4606" w:type="dxa"/>
          </w:tcPr>
          <w:p w:rsidR="002D6208" w:rsidRPr="0052024D" w:rsidRDefault="002D6208" w:rsidP="007E0940">
            <w:pPr>
              <w:rPr>
                <w:lang w:val="en-US"/>
              </w:rPr>
            </w:pPr>
          </w:p>
        </w:tc>
      </w:tr>
    </w:tbl>
    <w:p w:rsidR="002D6208" w:rsidRPr="0052024D" w:rsidRDefault="002D6208" w:rsidP="006C2344">
      <w:pPr>
        <w:rPr>
          <w:lang w:val="en-US"/>
        </w:rPr>
      </w:pPr>
    </w:p>
    <w:p w:rsidR="002D6208" w:rsidRPr="0052024D" w:rsidRDefault="002D6208" w:rsidP="002D6208">
      <w:pPr>
        <w:rPr>
          <w:lang w:val="en-US"/>
        </w:rPr>
      </w:pPr>
    </w:p>
    <w:p w:rsidR="006C2344" w:rsidRPr="0052024D" w:rsidRDefault="006C2344">
      <w:pPr>
        <w:spacing w:after="200" w:line="276" w:lineRule="auto"/>
        <w:rPr>
          <w:b/>
          <w:color w:val="FFFFFF" w:themeColor="background1"/>
          <w:sz w:val="32"/>
          <w:szCs w:val="32"/>
          <w:lang w:val="en-US"/>
        </w:rPr>
      </w:pPr>
      <w:r w:rsidRPr="0052024D">
        <w:rPr>
          <w:b/>
          <w:color w:val="FFFFFF" w:themeColor="background1"/>
          <w:sz w:val="32"/>
          <w:szCs w:val="32"/>
          <w:lang w:val="en-US"/>
        </w:rPr>
        <w:br w:type="page"/>
      </w:r>
    </w:p>
    <w:p w:rsidR="002D6208" w:rsidRPr="0052024D" w:rsidRDefault="002D6208" w:rsidP="002D6208">
      <w:pPr>
        <w:shd w:val="clear" w:color="auto" w:fill="0070C0"/>
        <w:jc w:val="center"/>
        <w:rPr>
          <w:b/>
          <w:color w:val="FFFFFF" w:themeColor="background1"/>
          <w:sz w:val="32"/>
          <w:szCs w:val="32"/>
          <w:lang w:val="en-US"/>
        </w:rPr>
      </w:pPr>
      <w:r w:rsidRPr="0052024D">
        <w:rPr>
          <w:b/>
          <w:color w:val="FFFFFF" w:themeColor="background1"/>
          <w:sz w:val="32"/>
          <w:szCs w:val="32"/>
          <w:lang w:val="en-US"/>
        </w:rPr>
        <w:t>Task 3 - Dual use fans</w:t>
      </w:r>
    </w:p>
    <w:p w:rsidR="002D6208" w:rsidRPr="0052024D" w:rsidRDefault="002D6208" w:rsidP="002D6208">
      <w:pPr>
        <w:jc w:val="center"/>
        <w:rPr>
          <w:b/>
          <w:sz w:val="28"/>
          <w:szCs w:val="28"/>
          <w:lang w:val="en-US"/>
        </w:rPr>
      </w:pPr>
      <w:r w:rsidRPr="0052024D">
        <w:rPr>
          <w:b/>
          <w:sz w:val="28"/>
          <w:szCs w:val="28"/>
          <w:lang w:val="en-US"/>
        </w:rPr>
        <w:t>Fan review study</w:t>
      </w:r>
    </w:p>
    <w:p w:rsidR="002D6208" w:rsidRPr="0052024D" w:rsidRDefault="002D6208" w:rsidP="002D6208">
      <w:pPr>
        <w:rPr>
          <w:lang w:val="en-US"/>
        </w:rPr>
      </w:pPr>
      <w:r w:rsidRPr="0052024D">
        <w:rPr>
          <w:lang w:val="en-US"/>
        </w:rPr>
        <w:t>Requirements for 'dual use' fans are less strict as they are designed to operate for both ventilation and smoke evacuation. The introduction of allowances did open up a possible loophole as fans may be designated as dual-use, but used for ventilation only.</w:t>
      </w:r>
    </w:p>
    <w:p w:rsidR="002D6208" w:rsidRPr="0052024D" w:rsidRDefault="002D6208" w:rsidP="002D6208">
      <w:pPr>
        <w:rPr>
          <w:lang w:val="en-US"/>
        </w:rPr>
      </w:pPr>
      <w:r w:rsidRPr="0052024D">
        <w:rPr>
          <w:lang w:val="en-US"/>
        </w:rPr>
        <w:t xml:space="preserve">For the review </w:t>
      </w:r>
      <w:r w:rsidR="00366A18">
        <w:rPr>
          <w:lang w:val="en-US"/>
        </w:rPr>
        <w:t xml:space="preserve">study </w:t>
      </w:r>
      <w:r w:rsidRPr="0052024D">
        <w:rPr>
          <w:lang w:val="en-US"/>
        </w:rPr>
        <w:t xml:space="preserve">it is relevant to know whether </w:t>
      </w:r>
      <w:r w:rsidR="00DF53D9">
        <w:rPr>
          <w:lang w:val="en-US"/>
        </w:rPr>
        <w:t>the</w:t>
      </w:r>
      <w:r w:rsidR="00DF53D9" w:rsidRPr="0052024D">
        <w:rPr>
          <w:lang w:val="en-US"/>
        </w:rPr>
        <w:t xml:space="preserve"> </w:t>
      </w:r>
      <w:r w:rsidRPr="0052024D">
        <w:rPr>
          <w:lang w:val="en-US"/>
        </w:rPr>
        <w:t>allowance for dual-use fans</w:t>
      </w:r>
      <w:r w:rsidR="00DF53D9" w:rsidRPr="00DF53D9">
        <w:rPr>
          <w:lang w:val="en-US"/>
        </w:rPr>
        <w:t xml:space="preserve"> </w:t>
      </w:r>
      <w:r w:rsidR="00DF53D9" w:rsidRPr="0052024D">
        <w:rPr>
          <w:lang w:val="en-US"/>
        </w:rPr>
        <w:t>should remain</w:t>
      </w:r>
      <w:r w:rsidRPr="0052024D">
        <w:rPr>
          <w:lang w:val="en-US"/>
        </w:rPr>
        <w:t>. For this we need to assess their significance (sales, installed base</w:t>
      </w:r>
      <w:r w:rsidR="00366A18">
        <w:rPr>
          <w:lang w:val="en-US"/>
        </w:rPr>
        <w:t>, operating hours</w:t>
      </w:r>
      <w:r w:rsidRPr="0052024D">
        <w:rPr>
          <w:lang w:val="en-US"/>
        </w:rPr>
        <w:t xml:space="preserve"> and related energy consumption), the current misuse (if any), the size of the allowance (if indeed needed), etc. </w:t>
      </w:r>
    </w:p>
    <w:p w:rsidR="002D6208" w:rsidRPr="0052024D" w:rsidRDefault="002D6208" w:rsidP="002D6208">
      <w:pPr>
        <w:rPr>
          <w:lang w:val="en-US"/>
        </w:rPr>
      </w:pPr>
    </w:p>
    <w:p w:rsidR="002D6208" w:rsidRPr="0052024D" w:rsidRDefault="002D6208" w:rsidP="002D6208">
      <w:pPr>
        <w:rPr>
          <w:b/>
          <w:lang w:val="en-US"/>
        </w:rPr>
      </w:pPr>
      <w:r w:rsidRPr="0052024D">
        <w:rPr>
          <w:b/>
          <w:lang w:val="en-US"/>
        </w:rPr>
        <w:t>Significance</w:t>
      </w:r>
      <w:r w:rsidR="00366A18">
        <w:rPr>
          <w:b/>
          <w:lang w:val="en-US"/>
        </w:rPr>
        <w:t xml:space="preserve"> </w:t>
      </w:r>
      <w:r w:rsidRPr="0052024D">
        <w:rPr>
          <w:b/>
          <w:lang w:val="en-US"/>
        </w:rPr>
        <w:t>of dual-use fans</w:t>
      </w:r>
    </w:p>
    <w:p w:rsidR="002D6208" w:rsidRPr="0052024D" w:rsidRDefault="002D6208" w:rsidP="002D6208">
      <w:pPr>
        <w:rPr>
          <w:lang w:val="en-US"/>
        </w:rPr>
      </w:pPr>
      <w:r w:rsidRPr="0052024D">
        <w:rPr>
          <w:lang w:val="en-US"/>
        </w:rPr>
        <w:t>In order to make an assessment of the effects on EU energy consumption and costs associated with use of dual-use fans, we need to describe the annual sales, installed base, average power, operating hours and efficiency.</w:t>
      </w:r>
    </w:p>
    <w:p w:rsidR="002D6208" w:rsidRPr="0052024D" w:rsidRDefault="002D6208" w:rsidP="002D6208">
      <w:pPr>
        <w:rPr>
          <w:lang w:val="en-US"/>
        </w:rPr>
      </w:pPr>
      <w:r w:rsidRPr="0052024D">
        <w:rPr>
          <w:lang w:val="en-US"/>
        </w:rPr>
        <w:t>For this purpose, please complete the following information. If so desired we can work under a NDA or confidentiality agreement.</w:t>
      </w:r>
    </w:p>
    <w:p w:rsidR="006C2344" w:rsidRPr="0052024D" w:rsidRDefault="006C2344" w:rsidP="002D6208">
      <w:pPr>
        <w:rPr>
          <w:b/>
          <w:lang w:val="en-US"/>
        </w:rPr>
      </w:pPr>
      <w:r w:rsidRPr="0052024D">
        <w:rPr>
          <w:b/>
          <w:lang w:val="en-US"/>
        </w:rPr>
        <w:t>- please give your estimate of the products of the company you represent and an indication of the EU market share of your company, or;</w:t>
      </w:r>
    </w:p>
    <w:p w:rsidR="006C2344" w:rsidRPr="0052024D" w:rsidRDefault="006C2344" w:rsidP="002D6208">
      <w:pPr>
        <w:rPr>
          <w:b/>
          <w:lang w:val="en-US"/>
        </w:rPr>
      </w:pPr>
      <w:r w:rsidRPr="0052024D">
        <w:rPr>
          <w:b/>
          <w:lang w:val="en-US"/>
        </w:rPr>
        <w:t>- give your estimate of the overall EU market.</w:t>
      </w:r>
    </w:p>
    <w:p w:rsidR="006C2344" w:rsidRPr="0052024D" w:rsidRDefault="006C2344" w:rsidP="002D6208">
      <w:pPr>
        <w:rPr>
          <w:lang w:val="en-US"/>
        </w:rPr>
      </w:pPr>
    </w:p>
    <w:tbl>
      <w:tblPr>
        <w:tblStyle w:val="TableGrid"/>
        <w:tblW w:w="0" w:type="auto"/>
        <w:tblLayout w:type="fixed"/>
        <w:tblLook w:val="04A0" w:firstRow="1" w:lastRow="0" w:firstColumn="1" w:lastColumn="0" w:noHBand="0" w:noVBand="1"/>
      </w:tblPr>
      <w:tblGrid>
        <w:gridCol w:w="1114"/>
        <w:gridCol w:w="1021"/>
        <w:gridCol w:w="1022"/>
        <w:gridCol w:w="1022"/>
        <w:gridCol w:w="1022"/>
        <w:gridCol w:w="1021"/>
        <w:gridCol w:w="1022"/>
        <w:gridCol w:w="1022"/>
        <w:gridCol w:w="1022"/>
      </w:tblGrid>
      <w:tr w:rsidR="002D6208" w:rsidRPr="00BB0458" w:rsidTr="002D6208">
        <w:trPr>
          <w:trHeight w:val="720"/>
        </w:trPr>
        <w:tc>
          <w:tcPr>
            <w:tcW w:w="1114" w:type="dxa"/>
            <w:hideMark/>
          </w:tcPr>
          <w:p w:rsidR="002D6208" w:rsidRPr="002D6208" w:rsidRDefault="002D6208">
            <w:pPr>
              <w:rPr>
                <w:b/>
                <w:bCs/>
              </w:rPr>
            </w:pPr>
            <w:r w:rsidRPr="002D6208">
              <w:rPr>
                <w:b/>
                <w:bCs/>
              </w:rPr>
              <w:t>dual-use fan type</w:t>
            </w:r>
          </w:p>
        </w:tc>
        <w:tc>
          <w:tcPr>
            <w:tcW w:w="1021" w:type="dxa"/>
          </w:tcPr>
          <w:p w:rsidR="002D6208" w:rsidRDefault="002D6208">
            <w:pPr>
              <w:rPr>
                <w:b/>
                <w:bCs/>
              </w:rPr>
            </w:pPr>
            <w:r>
              <w:rPr>
                <w:b/>
                <w:bCs/>
              </w:rPr>
              <w:t>typical application</w:t>
            </w:r>
          </w:p>
        </w:tc>
        <w:tc>
          <w:tcPr>
            <w:tcW w:w="1022" w:type="dxa"/>
          </w:tcPr>
          <w:p w:rsidR="002D6208" w:rsidRPr="002D6208" w:rsidRDefault="002D6208">
            <w:pPr>
              <w:rPr>
                <w:b/>
                <w:bCs/>
              </w:rPr>
            </w:pPr>
            <w:r>
              <w:rPr>
                <w:b/>
                <w:bCs/>
              </w:rPr>
              <w:t>sales (units/yr)</w:t>
            </w:r>
          </w:p>
        </w:tc>
        <w:tc>
          <w:tcPr>
            <w:tcW w:w="1022" w:type="dxa"/>
            <w:hideMark/>
          </w:tcPr>
          <w:p w:rsidR="002D6208" w:rsidRPr="002D6208" w:rsidRDefault="002D6208">
            <w:pPr>
              <w:rPr>
                <w:b/>
                <w:bCs/>
              </w:rPr>
            </w:pPr>
            <w:r w:rsidRPr="002D6208">
              <w:rPr>
                <w:b/>
                <w:bCs/>
              </w:rPr>
              <w:t>power @ BEP (W)</w:t>
            </w:r>
          </w:p>
        </w:tc>
        <w:tc>
          <w:tcPr>
            <w:tcW w:w="1022" w:type="dxa"/>
            <w:hideMark/>
          </w:tcPr>
          <w:p w:rsidR="002D6208" w:rsidRPr="002D6208" w:rsidRDefault="002D6208">
            <w:pPr>
              <w:rPr>
                <w:b/>
                <w:bCs/>
              </w:rPr>
            </w:pPr>
            <w:r w:rsidRPr="002D6208">
              <w:rPr>
                <w:b/>
                <w:bCs/>
              </w:rPr>
              <w:t>efficiency (%)</w:t>
            </w:r>
          </w:p>
        </w:tc>
        <w:tc>
          <w:tcPr>
            <w:tcW w:w="1021" w:type="dxa"/>
            <w:hideMark/>
          </w:tcPr>
          <w:p w:rsidR="002D6208" w:rsidRPr="002D6208" w:rsidRDefault="002D6208">
            <w:pPr>
              <w:rPr>
                <w:b/>
                <w:bCs/>
              </w:rPr>
            </w:pPr>
            <w:r w:rsidRPr="002D6208">
              <w:rPr>
                <w:b/>
                <w:bCs/>
              </w:rPr>
              <w:t>measurement category</w:t>
            </w:r>
          </w:p>
        </w:tc>
        <w:tc>
          <w:tcPr>
            <w:tcW w:w="1022" w:type="dxa"/>
            <w:hideMark/>
          </w:tcPr>
          <w:p w:rsidR="002D6208" w:rsidRPr="002D6208" w:rsidRDefault="002D6208">
            <w:pPr>
              <w:rPr>
                <w:b/>
                <w:bCs/>
              </w:rPr>
            </w:pPr>
            <w:r>
              <w:rPr>
                <w:b/>
                <w:bCs/>
              </w:rPr>
              <w:t>average street price</w:t>
            </w:r>
            <w:r w:rsidRPr="002D6208">
              <w:rPr>
                <w:b/>
                <w:bCs/>
              </w:rPr>
              <w:t xml:space="preserve"> (EUR)</w:t>
            </w:r>
          </w:p>
        </w:tc>
        <w:tc>
          <w:tcPr>
            <w:tcW w:w="1022" w:type="dxa"/>
            <w:hideMark/>
          </w:tcPr>
          <w:p w:rsidR="002D6208" w:rsidRPr="002D6208" w:rsidRDefault="002D6208">
            <w:pPr>
              <w:rPr>
                <w:b/>
                <w:bCs/>
              </w:rPr>
            </w:pPr>
            <w:r w:rsidRPr="002D6208">
              <w:rPr>
                <w:b/>
                <w:bCs/>
              </w:rPr>
              <w:t>lifetime (yr)</w:t>
            </w:r>
          </w:p>
        </w:tc>
        <w:tc>
          <w:tcPr>
            <w:tcW w:w="1022" w:type="dxa"/>
            <w:hideMark/>
          </w:tcPr>
          <w:p w:rsidR="002D6208" w:rsidRPr="0052024D" w:rsidRDefault="002D6208">
            <w:pPr>
              <w:rPr>
                <w:b/>
                <w:bCs/>
                <w:lang w:val="en-US"/>
              </w:rPr>
            </w:pPr>
            <w:r w:rsidRPr="0052024D">
              <w:rPr>
                <w:b/>
                <w:bCs/>
                <w:lang w:val="en-US"/>
              </w:rPr>
              <w:t>average operating hours (hrs/yr)</w:t>
            </w:r>
          </w:p>
        </w:tc>
      </w:tr>
      <w:tr w:rsidR="002D6208" w:rsidRPr="002D6208" w:rsidTr="002D6208">
        <w:trPr>
          <w:trHeight w:val="900"/>
        </w:trPr>
        <w:tc>
          <w:tcPr>
            <w:tcW w:w="1114" w:type="dxa"/>
            <w:hideMark/>
          </w:tcPr>
          <w:p w:rsidR="002D6208" w:rsidRPr="006C2344" w:rsidRDefault="006C2344" w:rsidP="002D6208">
            <w:pPr>
              <w:rPr>
                <w:color w:val="BFBFBF" w:themeColor="background1" w:themeShade="BF"/>
              </w:rPr>
            </w:pPr>
            <w:r w:rsidRPr="006C2344">
              <w:rPr>
                <w:color w:val="BFBFBF" w:themeColor="background1" w:themeShade="BF"/>
              </w:rPr>
              <w:t xml:space="preserve">example: </w:t>
            </w:r>
            <w:r w:rsidR="002D6208" w:rsidRPr="006C2344">
              <w:rPr>
                <w:color w:val="BFBFBF" w:themeColor="background1" w:themeShade="BF"/>
              </w:rPr>
              <w:t>axial</w:t>
            </w:r>
          </w:p>
        </w:tc>
        <w:tc>
          <w:tcPr>
            <w:tcW w:w="1021" w:type="dxa"/>
          </w:tcPr>
          <w:p w:rsidR="002D6208" w:rsidRPr="006C2344" w:rsidRDefault="002D6208" w:rsidP="006C2344">
            <w:pPr>
              <w:rPr>
                <w:color w:val="BFBFBF" w:themeColor="background1" w:themeShade="BF"/>
              </w:rPr>
            </w:pPr>
            <w:r w:rsidRPr="006C2344">
              <w:rPr>
                <w:color w:val="BFBFBF" w:themeColor="background1" w:themeShade="BF"/>
              </w:rPr>
              <w:t>building</w:t>
            </w:r>
            <w:r w:rsidR="006C2344" w:rsidRPr="006C2344">
              <w:rPr>
                <w:color w:val="BFBFBF" w:themeColor="background1" w:themeShade="BF"/>
              </w:rPr>
              <w:t xml:space="preserve">s </w:t>
            </w:r>
          </w:p>
        </w:tc>
        <w:tc>
          <w:tcPr>
            <w:tcW w:w="1022" w:type="dxa"/>
          </w:tcPr>
          <w:p w:rsidR="002D6208" w:rsidRPr="006C2344" w:rsidRDefault="002D6208" w:rsidP="002D6208">
            <w:pPr>
              <w:rPr>
                <w:color w:val="BFBFBF" w:themeColor="background1" w:themeShade="BF"/>
              </w:rPr>
            </w:pPr>
          </w:p>
        </w:tc>
        <w:tc>
          <w:tcPr>
            <w:tcW w:w="1022" w:type="dxa"/>
            <w:hideMark/>
          </w:tcPr>
          <w:p w:rsidR="002D6208" w:rsidRPr="006C2344" w:rsidRDefault="002D6208" w:rsidP="002D6208">
            <w:pPr>
              <w:rPr>
                <w:color w:val="BFBFBF" w:themeColor="background1" w:themeShade="BF"/>
              </w:rPr>
            </w:pPr>
            <w:r w:rsidRPr="006C2344">
              <w:rPr>
                <w:color w:val="BFBFBF" w:themeColor="background1" w:themeShade="BF"/>
              </w:rPr>
              <w:t>eg. 5 kW</w:t>
            </w:r>
          </w:p>
        </w:tc>
        <w:tc>
          <w:tcPr>
            <w:tcW w:w="1022" w:type="dxa"/>
            <w:hideMark/>
          </w:tcPr>
          <w:p w:rsidR="002D6208" w:rsidRPr="006C2344" w:rsidRDefault="002D6208">
            <w:pPr>
              <w:rPr>
                <w:color w:val="BFBFBF" w:themeColor="background1" w:themeShade="BF"/>
              </w:rPr>
            </w:pPr>
            <w:r w:rsidRPr="006C2344">
              <w:rPr>
                <w:color w:val="BFBFBF" w:themeColor="background1" w:themeShade="BF"/>
              </w:rPr>
              <w:t>e.g. 40</w:t>
            </w:r>
          </w:p>
        </w:tc>
        <w:tc>
          <w:tcPr>
            <w:tcW w:w="1021" w:type="dxa"/>
            <w:hideMark/>
          </w:tcPr>
          <w:p w:rsidR="002D6208" w:rsidRPr="0052024D" w:rsidRDefault="002D6208">
            <w:pPr>
              <w:rPr>
                <w:color w:val="BFBFBF" w:themeColor="background1" w:themeShade="BF"/>
                <w:lang w:val="en-US"/>
              </w:rPr>
            </w:pPr>
            <w:r w:rsidRPr="0052024D">
              <w:rPr>
                <w:color w:val="BFBFBF" w:themeColor="background1" w:themeShade="BF"/>
                <w:lang w:val="en-US"/>
              </w:rPr>
              <w:t>A/B/C/D</w:t>
            </w:r>
            <w:r w:rsidRPr="0052024D">
              <w:rPr>
                <w:color w:val="BFBFBF" w:themeColor="background1" w:themeShade="BF"/>
                <w:lang w:val="en-US"/>
              </w:rPr>
              <w:br/>
              <w:t>static or total</w:t>
            </w:r>
          </w:p>
        </w:tc>
        <w:tc>
          <w:tcPr>
            <w:tcW w:w="1022" w:type="dxa"/>
            <w:hideMark/>
          </w:tcPr>
          <w:p w:rsidR="002D6208" w:rsidRPr="006C2344" w:rsidRDefault="002D6208">
            <w:pPr>
              <w:rPr>
                <w:color w:val="BFBFBF" w:themeColor="background1" w:themeShade="BF"/>
              </w:rPr>
            </w:pPr>
            <w:r w:rsidRPr="006C2344">
              <w:rPr>
                <w:color w:val="BFBFBF" w:themeColor="background1" w:themeShade="BF"/>
              </w:rPr>
              <w:t>250 EUR</w:t>
            </w:r>
          </w:p>
        </w:tc>
        <w:tc>
          <w:tcPr>
            <w:tcW w:w="1022" w:type="dxa"/>
            <w:hideMark/>
          </w:tcPr>
          <w:p w:rsidR="002D6208" w:rsidRPr="006C2344" w:rsidRDefault="002D6208">
            <w:pPr>
              <w:rPr>
                <w:color w:val="BFBFBF" w:themeColor="background1" w:themeShade="BF"/>
              </w:rPr>
            </w:pPr>
            <w:r w:rsidRPr="006C2344">
              <w:rPr>
                <w:color w:val="BFBFBF" w:themeColor="background1" w:themeShade="BF"/>
              </w:rPr>
              <w:t> 15 yr</w:t>
            </w:r>
          </w:p>
        </w:tc>
        <w:tc>
          <w:tcPr>
            <w:tcW w:w="1022" w:type="dxa"/>
            <w:hideMark/>
          </w:tcPr>
          <w:p w:rsidR="002D6208" w:rsidRPr="006C2344" w:rsidRDefault="002D6208">
            <w:pPr>
              <w:rPr>
                <w:color w:val="BFBFBF" w:themeColor="background1" w:themeShade="BF"/>
              </w:rPr>
            </w:pPr>
            <w:r w:rsidRPr="006C2344">
              <w:rPr>
                <w:color w:val="BFBFBF" w:themeColor="background1" w:themeShade="BF"/>
              </w:rPr>
              <w:t> 8760 hrs</w:t>
            </w:r>
          </w:p>
        </w:tc>
      </w:tr>
      <w:tr w:rsidR="002D6208" w:rsidRPr="002D6208" w:rsidTr="002D6208">
        <w:trPr>
          <w:trHeight w:val="300"/>
        </w:trPr>
        <w:tc>
          <w:tcPr>
            <w:tcW w:w="1114" w:type="dxa"/>
            <w:hideMark/>
          </w:tcPr>
          <w:p w:rsidR="002D6208" w:rsidRPr="002D6208" w:rsidRDefault="002D6208">
            <w:r w:rsidRPr="002D6208">
              <w:t> </w:t>
            </w:r>
          </w:p>
        </w:tc>
        <w:tc>
          <w:tcPr>
            <w:tcW w:w="1021" w:type="dxa"/>
          </w:tcPr>
          <w:p w:rsidR="002D6208" w:rsidRPr="002D6208" w:rsidRDefault="002D6208"/>
        </w:tc>
        <w:tc>
          <w:tcPr>
            <w:tcW w:w="1022" w:type="dxa"/>
          </w:tcPr>
          <w:p w:rsidR="002D6208" w:rsidRPr="002D6208" w:rsidRDefault="002D6208"/>
        </w:tc>
        <w:tc>
          <w:tcPr>
            <w:tcW w:w="1022" w:type="dxa"/>
            <w:hideMark/>
          </w:tcPr>
          <w:p w:rsidR="002D6208" w:rsidRPr="002D6208" w:rsidRDefault="002D6208">
            <w:r w:rsidRPr="002D6208">
              <w:t> </w:t>
            </w:r>
          </w:p>
        </w:tc>
        <w:tc>
          <w:tcPr>
            <w:tcW w:w="1022" w:type="dxa"/>
            <w:hideMark/>
          </w:tcPr>
          <w:p w:rsidR="002D6208" w:rsidRPr="002D6208" w:rsidRDefault="002D6208">
            <w:r w:rsidRPr="002D6208">
              <w:t> </w:t>
            </w:r>
          </w:p>
        </w:tc>
        <w:tc>
          <w:tcPr>
            <w:tcW w:w="1021" w:type="dxa"/>
            <w:hideMark/>
          </w:tcPr>
          <w:p w:rsidR="002D6208" w:rsidRPr="002D6208" w:rsidRDefault="002D6208">
            <w:r w:rsidRPr="002D6208">
              <w:t> </w:t>
            </w:r>
          </w:p>
        </w:tc>
        <w:tc>
          <w:tcPr>
            <w:tcW w:w="1022" w:type="dxa"/>
            <w:hideMark/>
          </w:tcPr>
          <w:p w:rsidR="002D6208" w:rsidRPr="002D6208" w:rsidRDefault="002D6208">
            <w:r w:rsidRPr="002D6208">
              <w:t> </w:t>
            </w:r>
          </w:p>
        </w:tc>
        <w:tc>
          <w:tcPr>
            <w:tcW w:w="1022" w:type="dxa"/>
            <w:hideMark/>
          </w:tcPr>
          <w:p w:rsidR="002D6208" w:rsidRPr="002D6208" w:rsidRDefault="002D6208">
            <w:r w:rsidRPr="002D6208">
              <w:t> </w:t>
            </w:r>
          </w:p>
        </w:tc>
        <w:tc>
          <w:tcPr>
            <w:tcW w:w="1022" w:type="dxa"/>
            <w:hideMark/>
          </w:tcPr>
          <w:p w:rsidR="002D6208" w:rsidRPr="002D6208" w:rsidRDefault="002D6208">
            <w:r w:rsidRPr="002D6208">
              <w:t> </w:t>
            </w:r>
          </w:p>
        </w:tc>
      </w:tr>
      <w:tr w:rsidR="002D6208" w:rsidRPr="002D6208" w:rsidTr="002D6208">
        <w:trPr>
          <w:trHeight w:val="168"/>
        </w:trPr>
        <w:tc>
          <w:tcPr>
            <w:tcW w:w="1114" w:type="dxa"/>
            <w:hideMark/>
          </w:tcPr>
          <w:p w:rsidR="002D6208" w:rsidRPr="002D6208" w:rsidRDefault="002D6208">
            <w:r w:rsidRPr="002D6208">
              <w:t>add rows if needed</w:t>
            </w:r>
          </w:p>
        </w:tc>
        <w:tc>
          <w:tcPr>
            <w:tcW w:w="1021" w:type="dxa"/>
          </w:tcPr>
          <w:p w:rsidR="002D6208" w:rsidRPr="002D6208" w:rsidRDefault="002D6208"/>
        </w:tc>
        <w:tc>
          <w:tcPr>
            <w:tcW w:w="1022" w:type="dxa"/>
          </w:tcPr>
          <w:p w:rsidR="002D6208" w:rsidRPr="002D6208" w:rsidRDefault="002D6208"/>
        </w:tc>
        <w:tc>
          <w:tcPr>
            <w:tcW w:w="1022" w:type="dxa"/>
            <w:hideMark/>
          </w:tcPr>
          <w:p w:rsidR="002D6208" w:rsidRPr="002D6208" w:rsidRDefault="002D6208">
            <w:r w:rsidRPr="002D6208">
              <w:t> </w:t>
            </w:r>
          </w:p>
        </w:tc>
        <w:tc>
          <w:tcPr>
            <w:tcW w:w="1022" w:type="dxa"/>
            <w:hideMark/>
          </w:tcPr>
          <w:p w:rsidR="002D6208" w:rsidRPr="002D6208" w:rsidRDefault="002D6208">
            <w:r w:rsidRPr="002D6208">
              <w:t> </w:t>
            </w:r>
          </w:p>
        </w:tc>
        <w:tc>
          <w:tcPr>
            <w:tcW w:w="1021" w:type="dxa"/>
            <w:hideMark/>
          </w:tcPr>
          <w:p w:rsidR="002D6208" w:rsidRPr="002D6208" w:rsidRDefault="002D6208">
            <w:r w:rsidRPr="002D6208">
              <w:t> </w:t>
            </w:r>
          </w:p>
        </w:tc>
        <w:tc>
          <w:tcPr>
            <w:tcW w:w="1022" w:type="dxa"/>
            <w:hideMark/>
          </w:tcPr>
          <w:p w:rsidR="002D6208" w:rsidRPr="002D6208" w:rsidRDefault="002D6208">
            <w:r w:rsidRPr="002D6208">
              <w:t> </w:t>
            </w:r>
          </w:p>
        </w:tc>
        <w:tc>
          <w:tcPr>
            <w:tcW w:w="1022" w:type="dxa"/>
            <w:hideMark/>
          </w:tcPr>
          <w:p w:rsidR="002D6208" w:rsidRPr="002D6208" w:rsidRDefault="002D6208">
            <w:r w:rsidRPr="002D6208">
              <w:t> </w:t>
            </w:r>
          </w:p>
        </w:tc>
        <w:tc>
          <w:tcPr>
            <w:tcW w:w="1022" w:type="dxa"/>
            <w:hideMark/>
          </w:tcPr>
          <w:p w:rsidR="002D6208" w:rsidRPr="002D6208" w:rsidRDefault="002D6208">
            <w:r w:rsidRPr="002D6208">
              <w:t> </w:t>
            </w:r>
          </w:p>
        </w:tc>
      </w:tr>
    </w:tbl>
    <w:p w:rsidR="002D6208" w:rsidRDefault="002D6208" w:rsidP="002D6208"/>
    <w:p w:rsidR="002D6208" w:rsidRPr="002D6208" w:rsidRDefault="002D6208" w:rsidP="002D6208">
      <w:pPr>
        <w:rPr>
          <w:b/>
        </w:rPr>
      </w:pPr>
      <w:r>
        <w:rPr>
          <w:b/>
        </w:rPr>
        <w:t>Definition of dual-use</w:t>
      </w:r>
    </w:p>
    <w:p w:rsidR="002D6208" w:rsidRPr="0052024D" w:rsidRDefault="002D6208" w:rsidP="002D6208">
      <w:pPr>
        <w:rPr>
          <w:lang w:val="en-US"/>
        </w:rPr>
      </w:pPr>
      <w:r w:rsidRPr="0052024D">
        <w:rPr>
          <w:lang w:val="en-US"/>
        </w:rPr>
        <w:t>A fan labelled as 'dual use' may comply with less strict requirements. Does the definition for 'dual-use' sufficiently exclude possible abuse? Should "dual use" be defined differently to avoid use of loopholes?</w:t>
      </w:r>
    </w:p>
    <w:tbl>
      <w:tblPr>
        <w:tblStyle w:val="TableGrid"/>
        <w:tblW w:w="0" w:type="auto"/>
        <w:tblLook w:val="04A0" w:firstRow="1" w:lastRow="0" w:firstColumn="1" w:lastColumn="0" w:noHBand="0" w:noVBand="1"/>
      </w:tblPr>
      <w:tblGrid>
        <w:gridCol w:w="4606"/>
        <w:gridCol w:w="4606"/>
      </w:tblGrid>
      <w:tr w:rsidR="002D6208" w:rsidRPr="002D6208" w:rsidTr="007E0940">
        <w:tc>
          <w:tcPr>
            <w:tcW w:w="4606" w:type="dxa"/>
          </w:tcPr>
          <w:p w:rsidR="002D6208" w:rsidRPr="002D6208" w:rsidRDefault="002D6208" w:rsidP="007E0940">
            <w:pPr>
              <w:rPr>
                <w:b/>
              </w:rPr>
            </w:pPr>
            <w:r w:rsidRPr="002D6208">
              <w:rPr>
                <w:b/>
              </w:rPr>
              <w:t>Question</w:t>
            </w:r>
          </w:p>
        </w:tc>
        <w:tc>
          <w:tcPr>
            <w:tcW w:w="4606" w:type="dxa"/>
          </w:tcPr>
          <w:p w:rsidR="002D6208" w:rsidRPr="002D6208" w:rsidRDefault="002D6208" w:rsidP="007E0940">
            <w:pPr>
              <w:rPr>
                <w:b/>
              </w:rPr>
            </w:pPr>
            <w:r w:rsidRPr="002D6208">
              <w:rPr>
                <w:b/>
              </w:rPr>
              <w:t>Reply</w:t>
            </w:r>
          </w:p>
        </w:tc>
      </w:tr>
      <w:tr w:rsidR="002D6208" w:rsidRPr="00BB0458" w:rsidTr="007E0940">
        <w:tc>
          <w:tcPr>
            <w:tcW w:w="4606" w:type="dxa"/>
          </w:tcPr>
          <w:p w:rsidR="002D6208" w:rsidRPr="0052024D" w:rsidRDefault="002D6208" w:rsidP="007E0940">
            <w:pPr>
              <w:rPr>
                <w:lang w:val="en-US"/>
              </w:rPr>
            </w:pPr>
            <w:r w:rsidRPr="0052024D">
              <w:rPr>
                <w:lang w:val="en-US"/>
              </w:rPr>
              <w:t>The definition should</w:t>
            </w:r>
            <w:r w:rsidR="00D16AB3">
              <w:rPr>
                <w:lang w:val="en-US"/>
              </w:rPr>
              <w:t xml:space="preserve"> (not?)</w:t>
            </w:r>
            <w:r w:rsidRPr="0052024D">
              <w:rPr>
                <w:lang w:val="en-US"/>
              </w:rPr>
              <w:t xml:space="preserve"> be modified, taking into account ...</w:t>
            </w:r>
          </w:p>
          <w:p w:rsidR="006C2344" w:rsidRPr="0052024D" w:rsidRDefault="006C2344" w:rsidP="007E0940">
            <w:pPr>
              <w:rPr>
                <w:lang w:val="en-US"/>
              </w:rPr>
            </w:pPr>
          </w:p>
        </w:tc>
        <w:tc>
          <w:tcPr>
            <w:tcW w:w="4606" w:type="dxa"/>
          </w:tcPr>
          <w:p w:rsidR="002D6208" w:rsidRPr="0052024D" w:rsidRDefault="002D6208" w:rsidP="007E0940">
            <w:pPr>
              <w:rPr>
                <w:lang w:val="en-US"/>
              </w:rPr>
            </w:pPr>
          </w:p>
        </w:tc>
      </w:tr>
      <w:tr w:rsidR="002D6208" w:rsidTr="007E0940">
        <w:tc>
          <w:tcPr>
            <w:tcW w:w="9212" w:type="dxa"/>
            <w:gridSpan w:val="2"/>
          </w:tcPr>
          <w:p w:rsidR="002D6208" w:rsidRDefault="002D6208" w:rsidP="007E0940">
            <w:r>
              <w:t>Other remarks:</w:t>
            </w:r>
          </w:p>
        </w:tc>
      </w:tr>
    </w:tbl>
    <w:p w:rsidR="002D6208" w:rsidRDefault="002D6208" w:rsidP="002D6208"/>
    <w:p w:rsidR="007F1A59" w:rsidRDefault="007F1A59" w:rsidP="002D6208"/>
    <w:p w:rsidR="007F1A59" w:rsidRDefault="007F1A59" w:rsidP="002D6208"/>
    <w:p w:rsidR="007F1A59" w:rsidRDefault="007F1A59" w:rsidP="002D6208"/>
    <w:p w:rsidR="007F1A59" w:rsidRDefault="007F1A59" w:rsidP="002D6208"/>
    <w:p w:rsidR="002D6208" w:rsidRPr="0052024D" w:rsidRDefault="002D6208" w:rsidP="002D6208">
      <w:pPr>
        <w:rPr>
          <w:b/>
          <w:lang w:val="en-US"/>
        </w:rPr>
      </w:pPr>
      <w:r w:rsidRPr="0052024D">
        <w:rPr>
          <w:b/>
          <w:lang w:val="en-US"/>
        </w:rPr>
        <w:t>Level of allowance for dual-use</w:t>
      </w:r>
    </w:p>
    <w:p w:rsidR="002D6208" w:rsidRDefault="002D6208" w:rsidP="002D6208">
      <w:pPr>
        <w:rPr>
          <w:lang w:val="en-US"/>
        </w:rPr>
      </w:pPr>
      <w:r w:rsidRPr="0052024D">
        <w:rPr>
          <w:lang w:val="en-US"/>
        </w:rPr>
        <w:t>The allowance was set for a 10%/5% reduction (1st and 2nd tier). Should these allowances be re-evaluated? What size should the (revised) allowance be? Should it be dependent on other factors (size, power, flow, etc.)?</w:t>
      </w:r>
    </w:p>
    <w:p w:rsidR="00ED2EDE" w:rsidRPr="0052024D" w:rsidRDefault="00ED2EDE" w:rsidP="002D6208">
      <w:pPr>
        <w:rPr>
          <w:lang w:val="en-US"/>
        </w:rPr>
      </w:pPr>
    </w:p>
    <w:tbl>
      <w:tblPr>
        <w:tblStyle w:val="TableGrid"/>
        <w:tblW w:w="0" w:type="auto"/>
        <w:tblLook w:val="04A0" w:firstRow="1" w:lastRow="0" w:firstColumn="1" w:lastColumn="0" w:noHBand="0" w:noVBand="1"/>
      </w:tblPr>
      <w:tblGrid>
        <w:gridCol w:w="4606"/>
        <w:gridCol w:w="4606"/>
      </w:tblGrid>
      <w:tr w:rsidR="002D6208" w:rsidRPr="002D6208" w:rsidTr="007E0940">
        <w:tc>
          <w:tcPr>
            <w:tcW w:w="4606" w:type="dxa"/>
          </w:tcPr>
          <w:p w:rsidR="002D6208" w:rsidRPr="002D6208" w:rsidRDefault="002D6208" w:rsidP="007E0940">
            <w:pPr>
              <w:rPr>
                <w:b/>
              </w:rPr>
            </w:pPr>
            <w:r w:rsidRPr="002D6208">
              <w:rPr>
                <w:b/>
              </w:rPr>
              <w:t>Question</w:t>
            </w:r>
          </w:p>
        </w:tc>
        <w:tc>
          <w:tcPr>
            <w:tcW w:w="4606" w:type="dxa"/>
          </w:tcPr>
          <w:p w:rsidR="002D6208" w:rsidRPr="002D6208" w:rsidRDefault="002D6208" w:rsidP="007E0940">
            <w:pPr>
              <w:rPr>
                <w:b/>
              </w:rPr>
            </w:pPr>
            <w:r w:rsidRPr="002D6208">
              <w:rPr>
                <w:b/>
              </w:rPr>
              <w:t>Reply</w:t>
            </w:r>
          </w:p>
        </w:tc>
      </w:tr>
      <w:tr w:rsidR="002D6208" w:rsidRPr="00BB0458" w:rsidTr="007E0940">
        <w:tc>
          <w:tcPr>
            <w:tcW w:w="4606" w:type="dxa"/>
          </w:tcPr>
          <w:p w:rsidR="002D6208" w:rsidRPr="0052024D" w:rsidRDefault="002D6208" w:rsidP="007E0940">
            <w:pPr>
              <w:rPr>
                <w:lang w:val="en-US"/>
              </w:rPr>
            </w:pPr>
            <w:r w:rsidRPr="0052024D">
              <w:rPr>
                <w:lang w:val="en-US"/>
              </w:rPr>
              <w:t>The definition should</w:t>
            </w:r>
            <w:r w:rsidR="00D16AB3">
              <w:rPr>
                <w:lang w:val="en-US"/>
              </w:rPr>
              <w:t xml:space="preserve"> (not?)</w:t>
            </w:r>
            <w:r w:rsidRPr="0052024D">
              <w:rPr>
                <w:lang w:val="en-US"/>
              </w:rPr>
              <w:t xml:space="preserve"> be modified, taking into account ...</w:t>
            </w:r>
          </w:p>
          <w:p w:rsidR="006C2344" w:rsidRPr="0052024D" w:rsidRDefault="006C2344" w:rsidP="007E0940">
            <w:pPr>
              <w:rPr>
                <w:lang w:val="en-US"/>
              </w:rPr>
            </w:pPr>
          </w:p>
        </w:tc>
        <w:tc>
          <w:tcPr>
            <w:tcW w:w="4606" w:type="dxa"/>
          </w:tcPr>
          <w:p w:rsidR="002D6208" w:rsidRPr="0052024D" w:rsidRDefault="002D6208" w:rsidP="007E0940">
            <w:pPr>
              <w:rPr>
                <w:lang w:val="en-US"/>
              </w:rPr>
            </w:pPr>
          </w:p>
        </w:tc>
      </w:tr>
      <w:tr w:rsidR="002D6208" w:rsidTr="007E0940">
        <w:tc>
          <w:tcPr>
            <w:tcW w:w="9212" w:type="dxa"/>
            <w:gridSpan w:val="2"/>
          </w:tcPr>
          <w:p w:rsidR="002D6208" w:rsidRDefault="002D6208" w:rsidP="007E0940">
            <w:r>
              <w:t>Other remarks:</w:t>
            </w:r>
          </w:p>
        </w:tc>
      </w:tr>
    </w:tbl>
    <w:p w:rsidR="006C2344" w:rsidRDefault="006C2344" w:rsidP="002D6208"/>
    <w:p w:rsidR="002D6208" w:rsidRDefault="002D6208" w:rsidP="002D6208"/>
    <w:p w:rsidR="002D6208" w:rsidRPr="002D6208" w:rsidRDefault="002D6208" w:rsidP="002D6208">
      <w:pPr>
        <w:shd w:val="clear" w:color="auto" w:fill="0070C0"/>
        <w:jc w:val="center"/>
        <w:rPr>
          <w:b/>
          <w:color w:val="FFFFFF" w:themeColor="background1"/>
          <w:sz w:val="32"/>
          <w:szCs w:val="32"/>
        </w:rPr>
      </w:pPr>
      <w:r w:rsidRPr="002D6208">
        <w:rPr>
          <w:b/>
          <w:color w:val="FFFFFF" w:themeColor="background1"/>
          <w:sz w:val="32"/>
          <w:szCs w:val="32"/>
        </w:rPr>
        <w:t xml:space="preserve">Task 3 - </w:t>
      </w:r>
      <w:r>
        <w:rPr>
          <w:b/>
          <w:color w:val="FFFFFF" w:themeColor="background1"/>
          <w:sz w:val="32"/>
          <w:szCs w:val="32"/>
        </w:rPr>
        <w:t>Jet</w:t>
      </w:r>
      <w:r w:rsidRPr="002D6208">
        <w:rPr>
          <w:b/>
          <w:color w:val="FFFFFF" w:themeColor="background1"/>
          <w:sz w:val="32"/>
          <w:szCs w:val="32"/>
        </w:rPr>
        <w:t xml:space="preserve"> fans</w:t>
      </w:r>
    </w:p>
    <w:p w:rsidR="002D6208" w:rsidRPr="002D6208" w:rsidRDefault="002D6208" w:rsidP="002D6208">
      <w:pPr>
        <w:jc w:val="center"/>
        <w:rPr>
          <w:b/>
          <w:sz w:val="28"/>
          <w:szCs w:val="28"/>
        </w:rPr>
      </w:pPr>
      <w:r w:rsidRPr="002D6208">
        <w:rPr>
          <w:b/>
          <w:sz w:val="28"/>
          <w:szCs w:val="28"/>
        </w:rPr>
        <w:t>Fan review study</w:t>
      </w:r>
    </w:p>
    <w:p w:rsidR="002D6208" w:rsidRPr="0052024D" w:rsidRDefault="002D6208" w:rsidP="002D6208">
      <w:pPr>
        <w:rPr>
          <w:lang w:val="en-US"/>
        </w:rPr>
      </w:pPr>
      <w:r w:rsidRPr="0052024D">
        <w:rPr>
          <w:lang w:val="en-US"/>
        </w:rPr>
        <w:t xml:space="preserve">As 'Jet fans' meet the generic fan type description, they are in principle covered by Regulation 327/2011. Jet fans however are designed to deliver </w:t>
      </w:r>
      <w:r w:rsidRPr="0052024D">
        <w:rPr>
          <w:i/>
          <w:lang w:val="en-US"/>
        </w:rPr>
        <w:t>thrust</w:t>
      </w:r>
      <w:r w:rsidRPr="0052024D">
        <w:rPr>
          <w:lang w:val="en-US"/>
        </w:rPr>
        <w:t>, and do not produce pressure as defined by the Fan Regulation. Therefore the efficiency of a Jet Fan would be calculated as zero and would fail to meet the minimum efficiency criteria as they currently stand.</w:t>
      </w:r>
    </w:p>
    <w:p w:rsidR="002D6208" w:rsidRPr="0052024D" w:rsidRDefault="002D6208" w:rsidP="002D6208">
      <w:pPr>
        <w:rPr>
          <w:lang w:val="en-US"/>
        </w:rPr>
      </w:pPr>
    </w:p>
    <w:p w:rsidR="002D6208" w:rsidRPr="0052024D" w:rsidRDefault="002D6208" w:rsidP="002D6208">
      <w:pPr>
        <w:rPr>
          <w:b/>
          <w:lang w:val="en-US"/>
        </w:rPr>
      </w:pPr>
      <w:r w:rsidRPr="0052024D">
        <w:rPr>
          <w:b/>
          <w:lang w:val="en-US"/>
        </w:rPr>
        <w:t>Significance of jet fans</w:t>
      </w:r>
    </w:p>
    <w:p w:rsidR="002D6208" w:rsidRPr="0052024D" w:rsidRDefault="002D6208" w:rsidP="002D6208">
      <w:pPr>
        <w:rPr>
          <w:lang w:val="en-US"/>
        </w:rPr>
      </w:pPr>
      <w:r w:rsidRPr="0052024D">
        <w:rPr>
          <w:lang w:val="en-US"/>
        </w:rPr>
        <w:t>In order to make an assessment of the effects on EU energy consumption and costs associated with use of jet fans, we need to describe the annual sales, installed base, average power, operating hours and efficiency.</w:t>
      </w:r>
    </w:p>
    <w:p w:rsidR="002D6208" w:rsidRPr="0052024D" w:rsidRDefault="002D6208" w:rsidP="002D6208">
      <w:pPr>
        <w:rPr>
          <w:lang w:val="en-US"/>
        </w:rPr>
      </w:pPr>
      <w:r w:rsidRPr="0052024D">
        <w:rPr>
          <w:lang w:val="en-US"/>
        </w:rPr>
        <w:t>For this purpose, please complete the following information. If so desired we can work under a NDA or confidentiality agreement.</w:t>
      </w:r>
    </w:p>
    <w:p w:rsidR="006C2344" w:rsidRPr="0052024D" w:rsidRDefault="006C2344" w:rsidP="006C2344">
      <w:pPr>
        <w:rPr>
          <w:b/>
          <w:lang w:val="en-US"/>
        </w:rPr>
      </w:pPr>
      <w:r w:rsidRPr="0052024D">
        <w:rPr>
          <w:b/>
          <w:lang w:val="en-US"/>
        </w:rPr>
        <w:t>- please give your estimate of the sales of the company you represent and an indication of the EU market share of your company, or;</w:t>
      </w:r>
    </w:p>
    <w:p w:rsidR="006C2344" w:rsidRPr="0052024D" w:rsidRDefault="006C2344" w:rsidP="006C2344">
      <w:pPr>
        <w:rPr>
          <w:b/>
          <w:lang w:val="en-US"/>
        </w:rPr>
      </w:pPr>
      <w:r w:rsidRPr="0052024D">
        <w:rPr>
          <w:b/>
          <w:lang w:val="en-US"/>
        </w:rPr>
        <w:t>- give your estimate of the overall EU market.</w:t>
      </w:r>
    </w:p>
    <w:p w:rsidR="006C2344" w:rsidRPr="0052024D" w:rsidRDefault="006C2344" w:rsidP="002D6208">
      <w:pPr>
        <w:rPr>
          <w:lang w:val="en-US"/>
        </w:rPr>
      </w:pPr>
    </w:p>
    <w:tbl>
      <w:tblPr>
        <w:tblStyle w:val="TableGrid"/>
        <w:tblW w:w="0" w:type="auto"/>
        <w:tblLayout w:type="fixed"/>
        <w:tblLook w:val="04A0" w:firstRow="1" w:lastRow="0" w:firstColumn="1" w:lastColumn="0" w:noHBand="0" w:noVBand="1"/>
      </w:tblPr>
      <w:tblGrid>
        <w:gridCol w:w="1198"/>
        <w:gridCol w:w="1011"/>
        <w:gridCol w:w="1011"/>
        <w:gridCol w:w="1011"/>
        <w:gridCol w:w="1012"/>
        <w:gridCol w:w="1011"/>
        <w:gridCol w:w="1011"/>
        <w:gridCol w:w="1011"/>
        <w:gridCol w:w="1012"/>
      </w:tblGrid>
      <w:tr w:rsidR="002D6208" w:rsidRPr="00BB0458" w:rsidTr="002D6208">
        <w:trPr>
          <w:trHeight w:val="720"/>
        </w:trPr>
        <w:tc>
          <w:tcPr>
            <w:tcW w:w="1198" w:type="dxa"/>
            <w:hideMark/>
          </w:tcPr>
          <w:p w:rsidR="002D6208" w:rsidRPr="002D6208" w:rsidRDefault="002D6208" w:rsidP="007E0940">
            <w:pPr>
              <w:rPr>
                <w:b/>
                <w:bCs/>
              </w:rPr>
            </w:pPr>
            <w:r>
              <w:rPr>
                <w:b/>
                <w:bCs/>
              </w:rPr>
              <w:t>Jet</w:t>
            </w:r>
            <w:r w:rsidRPr="002D6208">
              <w:rPr>
                <w:b/>
                <w:bCs/>
              </w:rPr>
              <w:t xml:space="preserve"> fan type</w:t>
            </w:r>
          </w:p>
        </w:tc>
        <w:tc>
          <w:tcPr>
            <w:tcW w:w="1011" w:type="dxa"/>
          </w:tcPr>
          <w:p w:rsidR="002D6208" w:rsidRDefault="002D6208" w:rsidP="002D6208">
            <w:pPr>
              <w:rPr>
                <w:b/>
                <w:bCs/>
              </w:rPr>
            </w:pPr>
            <w:r>
              <w:rPr>
                <w:b/>
                <w:bCs/>
              </w:rPr>
              <w:t>typical application</w:t>
            </w:r>
          </w:p>
        </w:tc>
        <w:tc>
          <w:tcPr>
            <w:tcW w:w="1011" w:type="dxa"/>
          </w:tcPr>
          <w:p w:rsidR="002D6208" w:rsidRPr="002D6208" w:rsidRDefault="002D6208" w:rsidP="002D6208">
            <w:pPr>
              <w:rPr>
                <w:b/>
                <w:bCs/>
              </w:rPr>
            </w:pPr>
            <w:r>
              <w:rPr>
                <w:b/>
                <w:bCs/>
              </w:rPr>
              <w:t>Sales (units/yr)</w:t>
            </w:r>
          </w:p>
        </w:tc>
        <w:tc>
          <w:tcPr>
            <w:tcW w:w="1011" w:type="dxa"/>
            <w:hideMark/>
          </w:tcPr>
          <w:p w:rsidR="002D6208" w:rsidRPr="002D6208" w:rsidRDefault="002D6208" w:rsidP="007E0940">
            <w:pPr>
              <w:rPr>
                <w:b/>
                <w:bCs/>
              </w:rPr>
            </w:pPr>
            <w:r w:rsidRPr="002D6208">
              <w:rPr>
                <w:b/>
                <w:bCs/>
              </w:rPr>
              <w:t>power @ BEP (W)</w:t>
            </w:r>
          </w:p>
        </w:tc>
        <w:tc>
          <w:tcPr>
            <w:tcW w:w="1012" w:type="dxa"/>
            <w:hideMark/>
          </w:tcPr>
          <w:p w:rsidR="002D6208" w:rsidRPr="002D6208" w:rsidRDefault="002D6208" w:rsidP="007E0940">
            <w:pPr>
              <w:rPr>
                <w:b/>
                <w:bCs/>
              </w:rPr>
            </w:pPr>
            <w:r w:rsidRPr="002D6208">
              <w:rPr>
                <w:b/>
                <w:bCs/>
              </w:rPr>
              <w:t>efficiency (%)</w:t>
            </w:r>
          </w:p>
        </w:tc>
        <w:tc>
          <w:tcPr>
            <w:tcW w:w="1011" w:type="dxa"/>
            <w:hideMark/>
          </w:tcPr>
          <w:p w:rsidR="002D6208" w:rsidRPr="002D6208" w:rsidRDefault="002D6208" w:rsidP="007E0940">
            <w:pPr>
              <w:rPr>
                <w:b/>
                <w:bCs/>
              </w:rPr>
            </w:pPr>
            <w:r w:rsidRPr="002D6208">
              <w:rPr>
                <w:b/>
                <w:bCs/>
              </w:rPr>
              <w:t>measurement category</w:t>
            </w:r>
          </w:p>
        </w:tc>
        <w:tc>
          <w:tcPr>
            <w:tcW w:w="1011" w:type="dxa"/>
            <w:hideMark/>
          </w:tcPr>
          <w:p w:rsidR="002D6208" w:rsidRPr="002D6208" w:rsidRDefault="002D6208" w:rsidP="007E0940">
            <w:pPr>
              <w:rPr>
                <w:b/>
                <w:bCs/>
              </w:rPr>
            </w:pPr>
            <w:r>
              <w:rPr>
                <w:b/>
                <w:bCs/>
              </w:rPr>
              <w:t>average street price</w:t>
            </w:r>
            <w:r w:rsidRPr="002D6208">
              <w:rPr>
                <w:b/>
                <w:bCs/>
              </w:rPr>
              <w:t xml:space="preserve"> (EUR)</w:t>
            </w:r>
          </w:p>
        </w:tc>
        <w:tc>
          <w:tcPr>
            <w:tcW w:w="1011" w:type="dxa"/>
            <w:hideMark/>
          </w:tcPr>
          <w:p w:rsidR="002D6208" w:rsidRPr="002D6208" w:rsidRDefault="002D6208" w:rsidP="007E0940">
            <w:pPr>
              <w:rPr>
                <w:b/>
                <w:bCs/>
              </w:rPr>
            </w:pPr>
            <w:r w:rsidRPr="002D6208">
              <w:rPr>
                <w:b/>
                <w:bCs/>
              </w:rPr>
              <w:t>lifetime (yr)</w:t>
            </w:r>
          </w:p>
        </w:tc>
        <w:tc>
          <w:tcPr>
            <w:tcW w:w="1012" w:type="dxa"/>
            <w:hideMark/>
          </w:tcPr>
          <w:p w:rsidR="002D6208" w:rsidRPr="0052024D" w:rsidRDefault="002D6208" w:rsidP="007E0940">
            <w:pPr>
              <w:rPr>
                <w:b/>
                <w:bCs/>
                <w:lang w:val="en-US"/>
              </w:rPr>
            </w:pPr>
            <w:r w:rsidRPr="0052024D">
              <w:rPr>
                <w:b/>
                <w:bCs/>
                <w:lang w:val="en-US"/>
              </w:rPr>
              <w:t>average operating hours (hrs/yr)</w:t>
            </w:r>
          </w:p>
        </w:tc>
      </w:tr>
      <w:tr w:rsidR="002D6208" w:rsidRPr="002D6208" w:rsidTr="002D6208">
        <w:trPr>
          <w:trHeight w:val="900"/>
        </w:trPr>
        <w:tc>
          <w:tcPr>
            <w:tcW w:w="1198" w:type="dxa"/>
            <w:hideMark/>
          </w:tcPr>
          <w:p w:rsidR="002D6208" w:rsidRPr="002D6208" w:rsidRDefault="002D6208" w:rsidP="002D6208">
            <w:r>
              <w:t>tube-</w:t>
            </w:r>
            <w:r w:rsidRPr="002D6208">
              <w:t>axial</w:t>
            </w:r>
          </w:p>
        </w:tc>
        <w:tc>
          <w:tcPr>
            <w:tcW w:w="1011" w:type="dxa"/>
          </w:tcPr>
          <w:p w:rsidR="002D6208" w:rsidRPr="002D6208" w:rsidRDefault="002D6208" w:rsidP="007E0940">
            <w:r>
              <w:t>tunnels</w:t>
            </w:r>
          </w:p>
        </w:tc>
        <w:tc>
          <w:tcPr>
            <w:tcW w:w="1011" w:type="dxa"/>
          </w:tcPr>
          <w:p w:rsidR="002D6208" w:rsidRPr="002D6208" w:rsidRDefault="002D6208" w:rsidP="007E0940"/>
        </w:tc>
        <w:tc>
          <w:tcPr>
            <w:tcW w:w="1011" w:type="dxa"/>
          </w:tcPr>
          <w:p w:rsidR="002D6208" w:rsidRPr="002D6208" w:rsidRDefault="002D6208" w:rsidP="007E0940"/>
        </w:tc>
        <w:tc>
          <w:tcPr>
            <w:tcW w:w="1012" w:type="dxa"/>
          </w:tcPr>
          <w:p w:rsidR="002D6208" w:rsidRPr="002D6208" w:rsidRDefault="002D6208" w:rsidP="002D6208"/>
        </w:tc>
        <w:tc>
          <w:tcPr>
            <w:tcW w:w="1011" w:type="dxa"/>
          </w:tcPr>
          <w:p w:rsidR="002D6208" w:rsidRPr="002D6208" w:rsidRDefault="002D6208" w:rsidP="002D6208"/>
        </w:tc>
        <w:tc>
          <w:tcPr>
            <w:tcW w:w="1011" w:type="dxa"/>
          </w:tcPr>
          <w:p w:rsidR="002D6208" w:rsidRPr="002D6208" w:rsidRDefault="002D6208" w:rsidP="007E0940"/>
        </w:tc>
        <w:tc>
          <w:tcPr>
            <w:tcW w:w="1011" w:type="dxa"/>
          </w:tcPr>
          <w:p w:rsidR="002D6208" w:rsidRPr="002D6208" w:rsidRDefault="002D6208" w:rsidP="007E0940"/>
        </w:tc>
        <w:tc>
          <w:tcPr>
            <w:tcW w:w="1012" w:type="dxa"/>
          </w:tcPr>
          <w:p w:rsidR="002D6208" w:rsidRPr="002D6208" w:rsidRDefault="002D6208" w:rsidP="007E0940"/>
        </w:tc>
      </w:tr>
      <w:tr w:rsidR="002D6208" w:rsidRPr="002D6208" w:rsidTr="002D6208">
        <w:trPr>
          <w:trHeight w:val="300"/>
        </w:trPr>
        <w:tc>
          <w:tcPr>
            <w:tcW w:w="1198" w:type="dxa"/>
            <w:hideMark/>
          </w:tcPr>
          <w:p w:rsidR="002D6208" w:rsidRPr="002D6208" w:rsidRDefault="002D6208" w:rsidP="002D6208">
            <w:r>
              <w:t>induction (centrifugal inside)</w:t>
            </w:r>
          </w:p>
        </w:tc>
        <w:tc>
          <w:tcPr>
            <w:tcW w:w="1011" w:type="dxa"/>
          </w:tcPr>
          <w:p w:rsidR="002D6208" w:rsidRPr="002D6208" w:rsidRDefault="002D6208" w:rsidP="007E0940">
            <w:r>
              <w:t>parkings</w:t>
            </w:r>
          </w:p>
        </w:tc>
        <w:tc>
          <w:tcPr>
            <w:tcW w:w="1011" w:type="dxa"/>
          </w:tcPr>
          <w:p w:rsidR="002D6208" w:rsidRPr="002D6208" w:rsidRDefault="002D6208" w:rsidP="007E0940"/>
        </w:tc>
        <w:tc>
          <w:tcPr>
            <w:tcW w:w="1011" w:type="dxa"/>
            <w:hideMark/>
          </w:tcPr>
          <w:p w:rsidR="002D6208" w:rsidRPr="002D6208" w:rsidRDefault="002D6208" w:rsidP="007E0940">
            <w:r w:rsidRPr="002D6208">
              <w:t> </w:t>
            </w:r>
          </w:p>
        </w:tc>
        <w:tc>
          <w:tcPr>
            <w:tcW w:w="1012" w:type="dxa"/>
            <w:hideMark/>
          </w:tcPr>
          <w:p w:rsidR="002D6208" w:rsidRPr="002D6208" w:rsidRDefault="002D6208" w:rsidP="007E0940">
            <w:r w:rsidRPr="002D6208">
              <w:t> </w:t>
            </w:r>
          </w:p>
        </w:tc>
        <w:tc>
          <w:tcPr>
            <w:tcW w:w="1011" w:type="dxa"/>
            <w:hideMark/>
          </w:tcPr>
          <w:p w:rsidR="002D6208" w:rsidRPr="002D6208" w:rsidRDefault="002D6208" w:rsidP="007E0940">
            <w:r w:rsidRPr="002D6208">
              <w:t> </w:t>
            </w:r>
          </w:p>
        </w:tc>
        <w:tc>
          <w:tcPr>
            <w:tcW w:w="1011" w:type="dxa"/>
            <w:hideMark/>
          </w:tcPr>
          <w:p w:rsidR="002D6208" w:rsidRPr="002D6208" w:rsidRDefault="002D6208" w:rsidP="007E0940">
            <w:r w:rsidRPr="002D6208">
              <w:t> </w:t>
            </w:r>
          </w:p>
        </w:tc>
        <w:tc>
          <w:tcPr>
            <w:tcW w:w="1011" w:type="dxa"/>
            <w:hideMark/>
          </w:tcPr>
          <w:p w:rsidR="002D6208" w:rsidRPr="002D6208" w:rsidRDefault="002D6208" w:rsidP="007E0940">
            <w:r w:rsidRPr="002D6208">
              <w:t> </w:t>
            </w:r>
          </w:p>
        </w:tc>
        <w:tc>
          <w:tcPr>
            <w:tcW w:w="1012" w:type="dxa"/>
            <w:hideMark/>
          </w:tcPr>
          <w:p w:rsidR="002D6208" w:rsidRPr="002D6208" w:rsidRDefault="002D6208" w:rsidP="007E0940">
            <w:r w:rsidRPr="002D6208">
              <w:t> </w:t>
            </w:r>
          </w:p>
        </w:tc>
      </w:tr>
      <w:tr w:rsidR="002D6208" w:rsidRPr="002D6208" w:rsidTr="002D6208">
        <w:trPr>
          <w:trHeight w:val="300"/>
        </w:trPr>
        <w:tc>
          <w:tcPr>
            <w:tcW w:w="1198" w:type="dxa"/>
            <w:hideMark/>
          </w:tcPr>
          <w:p w:rsidR="002D6208" w:rsidRPr="002D6208" w:rsidRDefault="002D6208" w:rsidP="007E0940">
            <w:r w:rsidRPr="002D6208">
              <w:t> </w:t>
            </w:r>
          </w:p>
        </w:tc>
        <w:tc>
          <w:tcPr>
            <w:tcW w:w="1011" w:type="dxa"/>
          </w:tcPr>
          <w:p w:rsidR="002D6208" w:rsidRPr="002D6208" w:rsidRDefault="002D6208" w:rsidP="007E0940"/>
        </w:tc>
        <w:tc>
          <w:tcPr>
            <w:tcW w:w="1011" w:type="dxa"/>
          </w:tcPr>
          <w:p w:rsidR="002D6208" w:rsidRPr="002D6208" w:rsidRDefault="002D6208" w:rsidP="007E0940"/>
        </w:tc>
        <w:tc>
          <w:tcPr>
            <w:tcW w:w="1011" w:type="dxa"/>
            <w:hideMark/>
          </w:tcPr>
          <w:p w:rsidR="002D6208" w:rsidRPr="002D6208" w:rsidRDefault="002D6208" w:rsidP="007E0940">
            <w:r w:rsidRPr="002D6208">
              <w:t> </w:t>
            </w:r>
          </w:p>
        </w:tc>
        <w:tc>
          <w:tcPr>
            <w:tcW w:w="1012" w:type="dxa"/>
            <w:hideMark/>
          </w:tcPr>
          <w:p w:rsidR="002D6208" w:rsidRPr="002D6208" w:rsidRDefault="002D6208" w:rsidP="007E0940">
            <w:r w:rsidRPr="002D6208">
              <w:t> </w:t>
            </w:r>
          </w:p>
        </w:tc>
        <w:tc>
          <w:tcPr>
            <w:tcW w:w="1011" w:type="dxa"/>
            <w:hideMark/>
          </w:tcPr>
          <w:p w:rsidR="002D6208" w:rsidRPr="002D6208" w:rsidRDefault="002D6208" w:rsidP="007E0940">
            <w:r w:rsidRPr="002D6208">
              <w:t> </w:t>
            </w:r>
          </w:p>
        </w:tc>
        <w:tc>
          <w:tcPr>
            <w:tcW w:w="1011" w:type="dxa"/>
            <w:hideMark/>
          </w:tcPr>
          <w:p w:rsidR="002D6208" w:rsidRPr="002D6208" w:rsidRDefault="002D6208" w:rsidP="007E0940">
            <w:r w:rsidRPr="002D6208">
              <w:t> </w:t>
            </w:r>
          </w:p>
        </w:tc>
        <w:tc>
          <w:tcPr>
            <w:tcW w:w="1011" w:type="dxa"/>
            <w:hideMark/>
          </w:tcPr>
          <w:p w:rsidR="002D6208" w:rsidRPr="002D6208" w:rsidRDefault="002D6208" w:rsidP="007E0940">
            <w:r w:rsidRPr="002D6208">
              <w:t> </w:t>
            </w:r>
          </w:p>
        </w:tc>
        <w:tc>
          <w:tcPr>
            <w:tcW w:w="1012" w:type="dxa"/>
            <w:hideMark/>
          </w:tcPr>
          <w:p w:rsidR="002D6208" w:rsidRPr="002D6208" w:rsidRDefault="002D6208" w:rsidP="007E0940">
            <w:r w:rsidRPr="002D6208">
              <w:t> </w:t>
            </w:r>
          </w:p>
        </w:tc>
      </w:tr>
      <w:tr w:rsidR="002D6208" w:rsidRPr="002D6208" w:rsidTr="002D6208">
        <w:trPr>
          <w:trHeight w:val="168"/>
        </w:trPr>
        <w:tc>
          <w:tcPr>
            <w:tcW w:w="1198" w:type="dxa"/>
            <w:hideMark/>
          </w:tcPr>
          <w:p w:rsidR="002D6208" w:rsidRPr="002D6208" w:rsidRDefault="002D6208" w:rsidP="007E0940">
            <w:r w:rsidRPr="002D6208">
              <w:t>add rows if needed</w:t>
            </w:r>
          </w:p>
        </w:tc>
        <w:tc>
          <w:tcPr>
            <w:tcW w:w="1011" w:type="dxa"/>
          </w:tcPr>
          <w:p w:rsidR="002D6208" w:rsidRPr="002D6208" w:rsidRDefault="002D6208" w:rsidP="007E0940"/>
        </w:tc>
        <w:tc>
          <w:tcPr>
            <w:tcW w:w="1011" w:type="dxa"/>
          </w:tcPr>
          <w:p w:rsidR="002D6208" w:rsidRPr="002D6208" w:rsidRDefault="002D6208" w:rsidP="007E0940"/>
        </w:tc>
        <w:tc>
          <w:tcPr>
            <w:tcW w:w="1011" w:type="dxa"/>
            <w:hideMark/>
          </w:tcPr>
          <w:p w:rsidR="002D6208" w:rsidRPr="002D6208" w:rsidRDefault="002D6208" w:rsidP="007E0940">
            <w:r w:rsidRPr="002D6208">
              <w:t> </w:t>
            </w:r>
          </w:p>
        </w:tc>
        <w:tc>
          <w:tcPr>
            <w:tcW w:w="1012" w:type="dxa"/>
            <w:hideMark/>
          </w:tcPr>
          <w:p w:rsidR="002D6208" w:rsidRPr="002D6208" w:rsidRDefault="002D6208" w:rsidP="007E0940">
            <w:r w:rsidRPr="002D6208">
              <w:t> </w:t>
            </w:r>
          </w:p>
        </w:tc>
        <w:tc>
          <w:tcPr>
            <w:tcW w:w="1011" w:type="dxa"/>
            <w:hideMark/>
          </w:tcPr>
          <w:p w:rsidR="002D6208" w:rsidRPr="002D6208" w:rsidRDefault="002D6208" w:rsidP="007E0940">
            <w:r w:rsidRPr="002D6208">
              <w:t> </w:t>
            </w:r>
          </w:p>
        </w:tc>
        <w:tc>
          <w:tcPr>
            <w:tcW w:w="1011" w:type="dxa"/>
            <w:hideMark/>
          </w:tcPr>
          <w:p w:rsidR="002D6208" w:rsidRPr="002D6208" w:rsidRDefault="002D6208" w:rsidP="007E0940">
            <w:r w:rsidRPr="002D6208">
              <w:t> </w:t>
            </w:r>
          </w:p>
        </w:tc>
        <w:tc>
          <w:tcPr>
            <w:tcW w:w="1011" w:type="dxa"/>
            <w:hideMark/>
          </w:tcPr>
          <w:p w:rsidR="002D6208" w:rsidRPr="002D6208" w:rsidRDefault="002D6208" w:rsidP="007E0940">
            <w:r w:rsidRPr="002D6208">
              <w:t> </w:t>
            </w:r>
          </w:p>
        </w:tc>
        <w:tc>
          <w:tcPr>
            <w:tcW w:w="1012" w:type="dxa"/>
            <w:hideMark/>
          </w:tcPr>
          <w:p w:rsidR="002D6208" w:rsidRPr="002D6208" w:rsidRDefault="002D6208" w:rsidP="007E0940">
            <w:r w:rsidRPr="002D6208">
              <w:t> </w:t>
            </w:r>
          </w:p>
        </w:tc>
      </w:tr>
    </w:tbl>
    <w:p w:rsidR="002D6208" w:rsidRDefault="002D6208" w:rsidP="002D6208"/>
    <w:p w:rsidR="00ED2EDE" w:rsidRDefault="00ED2EDE" w:rsidP="002D6208">
      <w:pPr>
        <w:rPr>
          <w:b/>
        </w:rPr>
      </w:pPr>
    </w:p>
    <w:p w:rsidR="002D6208" w:rsidRPr="002D6208" w:rsidRDefault="002D6208" w:rsidP="002D6208">
      <w:pPr>
        <w:rPr>
          <w:b/>
        </w:rPr>
      </w:pPr>
      <w:r>
        <w:rPr>
          <w:b/>
        </w:rPr>
        <w:t>Definition of jet fan</w:t>
      </w:r>
    </w:p>
    <w:p w:rsidR="002D6208" w:rsidRPr="0052024D" w:rsidRDefault="002D6208" w:rsidP="002D6208">
      <w:pPr>
        <w:rPr>
          <w:lang w:val="en-US"/>
        </w:rPr>
      </w:pPr>
      <w:r w:rsidRPr="0052024D">
        <w:rPr>
          <w:lang w:val="en-US"/>
        </w:rPr>
        <w:t>The consideration (inclusion) of jet fans in a revised fan regulation would require a definition. What aspects should this definition address (that allows differentiation of jet fans from other fans)?</w:t>
      </w:r>
    </w:p>
    <w:tbl>
      <w:tblPr>
        <w:tblStyle w:val="TableGrid"/>
        <w:tblW w:w="0" w:type="auto"/>
        <w:tblLook w:val="04A0" w:firstRow="1" w:lastRow="0" w:firstColumn="1" w:lastColumn="0" w:noHBand="0" w:noVBand="1"/>
      </w:tblPr>
      <w:tblGrid>
        <w:gridCol w:w="4606"/>
        <w:gridCol w:w="4606"/>
      </w:tblGrid>
      <w:tr w:rsidR="002D6208" w:rsidRPr="002D6208" w:rsidTr="007E0940">
        <w:tc>
          <w:tcPr>
            <w:tcW w:w="4606" w:type="dxa"/>
          </w:tcPr>
          <w:p w:rsidR="002D6208" w:rsidRPr="002D6208" w:rsidRDefault="002D6208" w:rsidP="007E0940">
            <w:pPr>
              <w:rPr>
                <w:b/>
              </w:rPr>
            </w:pPr>
            <w:r w:rsidRPr="002D6208">
              <w:rPr>
                <w:b/>
              </w:rPr>
              <w:t>Question</w:t>
            </w:r>
          </w:p>
        </w:tc>
        <w:tc>
          <w:tcPr>
            <w:tcW w:w="4606" w:type="dxa"/>
          </w:tcPr>
          <w:p w:rsidR="002D6208" w:rsidRPr="002D6208" w:rsidRDefault="002D6208" w:rsidP="007E0940">
            <w:pPr>
              <w:rPr>
                <w:b/>
              </w:rPr>
            </w:pPr>
            <w:r w:rsidRPr="002D6208">
              <w:rPr>
                <w:b/>
              </w:rPr>
              <w:t>Reply</w:t>
            </w:r>
          </w:p>
        </w:tc>
      </w:tr>
      <w:tr w:rsidR="002D6208" w:rsidRPr="00BB0458" w:rsidTr="007E0940">
        <w:tc>
          <w:tcPr>
            <w:tcW w:w="4606" w:type="dxa"/>
          </w:tcPr>
          <w:p w:rsidR="002D6208" w:rsidRPr="0052024D" w:rsidRDefault="002D6208" w:rsidP="002D6208">
            <w:pPr>
              <w:rPr>
                <w:lang w:val="en-US"/>
              </w:rPr>
            </w:pPr>
            <w:r w:rsidRPr="0052024D">
              <w:rPr>
                <w:lang w:val="en-US"/>
              </w:rPr>
              <w:t>The definition of jet fans should</w:t>
            </w:r>
            <w:r w:rsidR="00D16AB3">
              <w:rPr>
                <w:lang w:val="en-US"/>
              </w:rPr>
              <w:t xml:space="preserve"> (not?)</w:t>
            </w:r>
            <w:r w:rsidR="002D1A6C">
              <w:rPr>
                <w:lang w:val="en-US"/>
              </w:rPr>
              <w:t xml:space="preserve"> </w:t>
            </w:r>
            <w:r w:rsidRPr="0052024D">
              <w:rPr>
                <w:lang w:val="en-US"/>
              </w:rPr>
              <w:t>take into account ...</w:t>
            </w:r>
          </w:p>
          <w:p w:rsidR="006C2344" w:rsidRPr="0052024D" w:rsidRDefault="006C2344" w:rsidP="002D6208">
            <w:pPr>
              <w:rPr>
                <w:lang w:val="en-US"/>
              </w:rPr>
            </w:pPr>
          </w:p>
        </w:tc>
        <w:tc>
          <w:tcPr>
            <w:tcW w:w="4606" w:type="dxa"/>
          </w:tcPr>
          <w:p w:rsidR="002D6208" w:rsidRPr="0052024D" w:rsidRDefault="002D6208" w:rsidP="007E0940">
            <w:pPr>
              <w:rPr>
                <w:lang w:val="en-US"/>
              </w:rPr>
            </w:pPr>
          </w:p>
        </w:tc>
      </w:tr>
      <w:tr w:rsidR="002D6208" w:rsidTr="007E0940">
        <w:tc>
          <w:tcPr>
            <w:tcW w:w="9212" w:type="dxa"/>
            <w:gridSpan w:val="2"/>
          </w:tcPr>
          <w:p w:rsidR="002D6208" w:rsidRDefault="002D6208" w:rsidP="007E0940">
            <w:r>
              <w:t>Other remarks:</w:t>
            </w:r>
          </w:p>
        </w:tc>
      </w:tr>
    </w:tbl>
    <w:p w:rsidR="002D6208" w:rsidRDefault="002D6208" w:rsidP="002D6208"/>
    <w:p w:rsidR="002D6208" w:rsidRPr="002D6208" w:rsidRDefault="002D6208" w:rsidP="002D6208">
      <w:pPr>
        <w:rPr>
          <w:b/>
        </w:rPr>
      </w:pPr>
      <w:r>
        <w:rPr>
          <w:b/>
        </w:rPr>
        <w:t>Overlap with dual-use</w:t>
      </w:r>
    </w:p>
    <w:p w:rsidR="002D6208" w:rsidRPr="0052024D" w:rsidRDefault="002D6208" w:rsidP="002D6208">
      <w:pPr>
        <w:rPr>
          <w:lang w:val="en-US"/>
        </w:rPr>
      </w:pPr>
      <w:r w:rsidRPr="0052024D">
        <w:rPr>
          <w:lang w:val="en-US"/>
        </w:rPr>
        <w:t xml:space="preserve">Certain jet fans </w:t>
      </w:r>
      <w:r w:rsidR="006C2344" w:rsidRPr="0052024D">
        <w:rPr>
          <w:lang w:val="en-US"/>
        </w:rPr>
        <w:t>may</w:t>
      </w:r>
      <w:r w:rsidRPr="0052024D">
        <w:rPr>
          <w:lang w:val="en-US"/>
        </w:rPr>
        <w:t xml:space="preserve"> also designed as </w:t>
      </w:r>
      <w:r w:rsidRPr="0052024D">
        <w:rPr>
          <w:b/>
          <w:lang w:val="en-US"/>
        </w:rPr>
        <w:t>dual use</w:t>
      </w:r>
      <w:r w:rsidRPr="0052024D">
        <w:rPr>
          <w:lang w:val="en-US"/>
        </w:rPr>
        <w:t xml:space="preserve"> (for instance in tunnel ventilation). How should an allowance for dual-use jet fans be addressed? Same as for other types of fans (simple reduction of requirements)? </w:t>
      </w:r>
    </w:p>
    <w:tbl>
      <w:tblPr>
        <w:tblStyle w:val="TableGrid"/>
        <w:tblW w:w="0" w:type="auto"/>
        <w:tblLook w:val="04A0" w:firstRow="1" w:lastRow="0" w:firstColumn="1" w:lastColumn="0" w:noHBand="0" w:noVBand="1"/>
      </w:tblPr>
      <w:tblGrid>
        <w:gridCol w:w="4606"/>
        <w:gridCol w:w="4606"/>
      </w:tblGrid>
      <w:tr w:rsidR="002D6208" w:rsidRPr="002D6208" w:rsidTr="007E0940">
        <w:tc>
          <w:tcPr>
            <w:tcW w:w="4606" w:type="dxa"/>
          </w:tcPr>
          <w:p w:rsidR="002D6208" w:rsidRPr="002D6208" w:rsidRDefault="002D6208" w:rsidP="007E0940">
            <w:pPr>
              <w:rPr>
                <w:b/>
              </w:rPr>
            </w:pPr>
            <w:r w:rsidRPr="002D6208">
              <w:rPr>
                <w:b/>
              </w:rPr>
              <w:t>Question</w:t>
            </w:r>
          </w:p>
        </w:tc>
        <w:tc>
          <w:tcPr>
            <w:tcW w:w="4606" w:type="dxa"/>
          </w:tcPr>
          <w:p w:rsidR="002D6208" w:rsidRPr="002D6208" w:rsidRDefault="002D6208" w:rsidP="007E0940">
            <w:pPr>
              <w:rPr>
                <w:b/>
              </w:rPr>
            </w:pPr>
            <w:r w:rsidRPr="002D6208">
              <w:rPr>
                <w:b/>
              </w:rPr>
              <w:t>Reply</w:t>
            </w:r>
          </w:p>
        </w:tc>
      </w:tr>
      <w:tr w:rsidR="002D6208" w:rsidRPr="00BB0458" w:rsidTr="007E0940">
        <w:tc>
          <w:tcPr>
            <w:tcW w:w="4606" w:type="dxa"/>
          </w:tcPr>
          <w:p w:rsidR="002D6208" w:rsidRPr="0052024D" w:rsidRDefault="002D6208" w:rsidP="002D6208">
            <w:pPr>
              <w:rPr>
                <w:lang w:val="en-US"/>
              </w:rPr>
            </w:pPr>
            <w:r w:rsidRPr="0052024D">
              <w:rPr>
                <w:lang w:val="en-US"/>
              </w:rPr>
              <w:t>Dual-use jet fans should be considered by taking into account ...</w:t>
            </w:r>
          </w:p>
          <w:p w:rsidR="006C2344" w:rsidRPr="0052024D" w:rsidRDefault="006C2344" w:rsidP="002D6208">
            <w:pPr>
              <w:rPr>
                <w:lang w:val="en-US"/>
              </w:rPr>
            </w:pPr>
          </w:p>
        </w:tc>
        <w:tc>
          <w:tcPr>
            <w:tcW w:w="4606" w:type="dxa"/>
          </w:tcPr>
          <w:p w:rsidR="002D6208" w:rsidRPr="0052024D" w:rsidRDefault="002D6208" w:rsidP="007E0940">
            <w:pPr>
              <w:rPr>
                <w:lang w:val="en-US"/>
              </w:rPr>
            </w:pPr>
          </w:p>
        </w:tc>
      </w:tr>
      <w:tr w:rsidR="002D6208" w:rsidTr="007E0940">
        <w:tc>
          <w:tcPr>
            <w:tcW w:w="9212" w:type="dxa"/>
            <w:gridSpan w:val="2"/>
          </w:tcPr>
          <w:p w:rsidR="002D6208" w:rsidRDefault="002D6208" w:rsidP="007E0940">
            <w:r>
              <w:t>Other remarks:</w:t>
            </w:r>
          </w:p>
        </w:tc>
      </w:tr>
    </w:tbl>
    <w:p w:rsidR="002D6208" w:rsidRDefault="002D6208" w:rsidP="002D6208"/>
    <w:p w:rsidR="006C2344" w:rsidRDefault="006C2344" w:rsidP="002D6208"/>
    <w:p w:rsidR="002D6208" w:rsidRPr="002D6208" w:rsidRDefault="002D6208" w:rsidP="002D6208">
      <w:pPr>
        <w:shd w:val="clear" w:color="auto" w:fill="0070C0"/>
        <w:jc w:val="center"/>
        <w:rPr>
          <w:b/>
          <w:color w:val="FFFFFF" w:themeColor="background1"/>
          <w:sz w:val="32"/>
          <w:szCs w:val="32"/>
        </w:rPr>
      </w:pPr>
      <w:r w:rsidRPr="002D6208">
        <w:rPr>
          <w:b/>
          <w:color w:val="FFFFFF" w:themeColor="background1"/>
          <w:sz w:val="32"/>
          <w:szCs w:val="32"/>
        </w:rPr>
        <w:t xml:space="preserve">Task </w:t>
      </w:r>
      <w:r>
        <w:rPr>
          <w:b/>
          <w:color w:val="FFFFFF" w:themeColor="background1"/>
          <w:sz w:val="32"/>
          <w:szCs w:val="32"/>
        </w:rPr>
        <w:t>5</w:t>
      </w:r>
      <w:r w:rsidRPr="002D6208">
        <w:rPr>
          <w:b/>
          <w:color w:val="FFFFFF" w:themeColor="background1"/>
          <w:sz w:val="32"/>
          <w:szCs w:val="32"/>
        </w:rPr>
        <w:t xml:space="preserve"> </w:t>
      </w:r>
      <w:r>
        <w:rPr>
          <w:b/>
          <w:color w:val="FFFFFF" w:themeColor="background1"/>
          <w:sz w:val="32"/>
          <w:szCs w:val="32"/>
        </w:rPr>
        <w:t>–</w:t>
      </w:r>
      <w:r w:rsidRPr="002D6208">
        <w:rPr>
          <w:b/>
          <w:color w:val="FFFFFF" w:themeColor="background1"/>
          <w:sz w:val="32"/>
          <w:szCs w:val="32"/>
        </w:rPr>
        <w:t xml:space="preserve"> </w:t>
      </w:r>
      <w:r>
        <w:rPr>
          <w:b/>
          <w:color w:val="FFFFFF" w:themeColor="background1"/>
          <w:sz w:val="32"/>
          <w:szCs w:val="32"/>
        </w:rPr>
        <w:t>Market surveillance</w:t>
      </w:r>
    </w:p>
    <w:p w:rsidR="002D6208" w:rsidRPr="002D6208" w:rsidRDefault="002D6208" w:rsidP="002D6208">
      <w:pPr>
        <w:jc w:val="center"/>
        <w:rPr>
          <w:b/>
          <w:sz w:val="28"/>
          <w:szCs w:val="28"/>
        </w:rPr>
      </w:pPr>
      <w:r w:rsidRPr="002D6208">
        <w:rPr>
          <w:b/>
          <w:sz w:val="28"/>
          <w:szCs w:val="28"/>
        </w:rPr>
        <w:t>Fan review study</w:t>
      </w:r>
    </w:p>
    <w:p w:rsidR="002D6208" w:rsidRPr="0052024D" w:rsidRDefault="002D6208" w:rsidP="002D6208">
      <w:pPr>
        <w:rPr>
          <w:lang w:val="en-US"/>
        </w:rPr>
      </w:pPr>
      <w:r w:rsidRPr="0052024D">
        <w:rPr>
          <w:lang w:val="en-US"/>
        </w:rPr>
        <w:t>As any other regulation under the Ecodesign Directive, the manufacturer is responsible for showing a declaration of conformity and affixing the CE marking, and market surveillance authorities of Member States are responsible for enforcement of the regulations.</w:t>
      </w:r>
    </w:p>
    <w:p w:rsidR="002D6208" w:rsidRPr="0052024D" w:rsidRDefault="002D6208" w:rsidP="002D6208">
      <w:pPr>
        <w:rPr>
          <w:lang w:val="en-US"/>
        </w:rPr>
      </w:pPr>
      <w:r w:rsidRPr="0052024D">
        <w:rPr>
          <w:lang w:val="en-US"/>
        </w:rPr>
        <w:t>So far, stakeholders have stated to experience a lack of market surveillance, allowing fans that are not in confo</w:t>
      </w:r>
      <w:r w:rsidR="002D1A6C">
        <w:rPr>
          <w:lang w:val="en-US"/>
        </w:rPr>
        <w:t>r</w:t>
      </w:r>
      <w:r w:rsidRPr="0052024D">
        <w:rPr>
          <w:lang w:val="en-US"/>
        </w:rPr>
        <w:t>mity to be placed on the market.</w:t>
      </w:r>
    </w:p>
    <w:p w:rsidR="002D6208" w:rsidRPr="0052024D" w:rsidRDefault="002D6208" w:rsidP="002D6208">
      <w:pPr>
        <w:rPr>
          <w:lang w:val="en-US"/>
        </w:rPr>
      </w:pPr>
      <w:r w:rsidRPr="0052024D">
        <w:rPr>
          <w:lang w:val="en-US"/>
        </w:rPr>
        <w:t>The Commission seeks information on the size of the problem, and whether the revised regulation would need a different approach for market surveillance (within the boundaries of the framework Directive).</w:t>
      </w:r>
    </w:p>
    <w:p w:rsidR="002D6208" w:rsidRPr="0052024D" w:rsidRDefault="002D6208" w:rsidP="002D6208">
      <w:pPr>
        <w:rPr>
          <w:lang w:val="en-US"/>
        </w:rPr>
      </w:pPr>
    </w:p>
    <w:p w:rsidR="002D6208" w:rsidRPr="0052024D" w:rsidRDefault="002D6208" w:rsidP="002D6208">
      <w:pPr>
        <w:rPr>
          <w:b/>
          <w:lang w:val="en-US"/>
        </w:rPr>
      </w:pPr>
      <w:r w:rsidRPr="0052024D">
        <w:rPr>
          <w:b/>
          <w:lang w:val="en-US"/>
        </w:rPr>
        <w:t>Size of the problem</w:t>
      </w:r>
    </w:p>
    <w:p w:rsidR="002D6208" w:rsidRPr="0052024D" w:rsidRDefault="002D6208" w:rsidP="002D6208">
      <w:pPr>
        <w:rPr>
          <w:lang w:val="en-US"/>
        </w:rPr>
      </w:pPr>
      <w:r w:rsidRPr="0052024D">
        <w:rPr>
          <w:lang w:val="en-US"/>
        </w:rPr>
        <w:t xml:space="preserve">Have you had any experience with market surveillance </w:t>
      </w:r>
      <w:r w:rsidR="006C2344" w:rsidRPr="0052024D">
        <w:rPr>
          <w:lang w:val="en-US"/>
        </w:rPr>
        <w:t>(</w:t>
      </w:r>
      <w:r w:rsidRPr="0052024D">
        <w:rPr>
          <w:lang w:val="en-US"/>
        </w:rPr>
        <w:t>o</w:t>
      </w:r>
      <w:r w:rsidR="006C2344" w:rsidRPr="0052024D">
        <w:rPr>
          <w:lang w:val="en-US"/>
        </w:rPr>
        <w:t>r</w:t>
      </w:r>
      <w:r w:rsidRPr="0052024D">
        <w:rPr>
          <w:lang w:val="en-US"/>
        </w:rPr>
        <w:t xml:space="preserve"> the lack of it</w:t>
      </w:r>
      <w:r w:rsidR="006C2344" w:rsidRPr="0052024D">
        <w:rPr>
          <w:lang w:val="en-US"/>
        </w:rPr>
        <w:t>)</w:t>
      </w:r>
      <w:r w:rsidRPr="0052024D">
        <w:rPr>
          <w:lang w:val="en-US"/>
        </w:rPr>
        <w:t xml:space="preserve"> and would you care to elaborate?</w:t>
      </w:r>
    </w:p>
    <w:tbl>
      <w:tblPr>
        <w:tblStyle w:val="TableGrid"/>
        <w:tblW w:w="0" w:type="auto"/>
        <w:tblLook w:val="04A0" w:firstRow="1" w:lastRow="0" w:firstColumn="1" w:lastColumn="0" w:noHBand="0" w:noVBand="1"/>
      </w:tblPr>
      <w:tblGrid>
        <w:gridCol w:w="4606"/>
        <w:gridCol w:w="4606"/>
      </w:tblGrid>
      <w:tr w:rsidR="002D6208" w:rsidRPr="002D6208" w:rsidTr="007E0940">
        <w:tc>
          <w:tcPr>
            <w:tcW w:w="4606" w:type="dxa"/>
          </w:tcPr>
          <w:p w:rsidR="002D6208" w:rsidRPr="002D6208" w:rsidRDefault="002D6208" w:rsidP="007E0940">
            <w:pPr>
              <w:rPr>
                <w:b/>
              </w:rPr>
            </w:pPr>
            <w:r w:rsidRPr="002D6208">
              <w:rPr>
                <w:b/>
              </w:rPr>
              <w:t>Question</w:t>
            </w:r>
          </w:p>
        </w:tc>
        <w:tc>
          <w:tcPr>
            <w:tcW w:w="4606" w:type="dxa"/>
          </w:tcPr>
          <w:p w:rsidR="002D6208" w:rsidRPr="002D6208" w:rsidRDefault="002D6208" w:rsidP="007E0940">
            <w:pPr>
              <w:rPr>
                <w:b/>
              </w:rPr>
            </w:pPr>
            <w:r w:rsidRPr="002D6208">
              <w:rPr>
                <w:b/>
              </w:rPr>
              <w:t>Reply</w:t>
            </w:r>
          </w:p>
        </w:tc>
      </w:tr>
      <w:tr w:rsidR="002D6208" w:rsidRPr="00BB0458" w:rsidTr="007E0940">
        <w:tc>
          <w:tcPr>
            <w:tcW w:w="4606" w:type="dxa"/>
          </w:tcPr>
          <w:p w:rsidR="002D6208" w:rsidRPr="0052024D" w:rsidRDefault="002D6208" w:rsidP="007E0940">
            <w:pPr>
              <w:rPr>
                <w:lang w:val="en-US"/>
              </w:rPr>
            </w:pPr>
            <w:r w:rsidRPr="0052024D">
              <w:rPr>
                <w:lang w:val="en-US"/>
              </w:rPr>
              <w:t>My experience with market surveillance is ...</w:t>
            </w:r>
          </w:p>
        </w:tc>
        <w:tc>
          <w:tcPr>
            <w:tcW w:w="4606" w:type="dxa"/>
          </w:tcPr>
          <w:p w:rsidR="002D6208" w:rsidRPr="0052024D" w:rsidRDefault="002D6208" w:rsidP="007E0940">
            <w:pPr>
              <w:rPr>
                <w:lang w:val="en-US"/>
              </w:rPr>
            </w:pPr>
          </w:p>
          <w:p w:rsidR="002D6208" w:rsidRPr="0052024D" w:rsidRDefault="002D6208" w:rsidP="007E0940">
            <w:pPr>
              <w:rPr>
                <w:lang w:val="en-US"/>
              </w:rPr>
            </w:pPr>
          </w:p>
        </w:tc>
      </w:tr>
      <w:tr w:rsidR="002D1A6C" w:rsidTr="00DD3B1B">
        <w:tc>
          <w:tcPr>
            <w:tcW w:w="4606" w:type="dxa"/>
          </w:tcPr>
          <w:p w:rsidR="002D1A6C" w:rsidRPr="0052024D" w:rsidRDefault="002D1A6C" w:rsidP="007E0940">
            <w:pPr>
              <w:rPr>
                <w:lang w:val="en-US"/>
              </w:rPr>
            </w:pPr>
            <w:r>
              <w:t>Suggestions for improvement....</w:t>
            </w:r>
          </w:p>
        </w:tc>
        <w:tc>
          <w:tcPr>
            <w:tcW w:w="4606" w:type="dxa"/>
          </w:tcPr>
          <w:p w:rsidR="002D1A6C" w:rsidRDefault="002D1A6C" w:rsidP="007E0940"/>
        </w:tc>
      </w:tr>
      <w:tr w:rsidR="002D1A6C" w:rsidTr="00861190">
        <w:tc>
          <w:tcPr>
            <w:tcW w:w="9212" w:type="dxa"/>
            <w:gridSpan w:val="2"/>
          </w:tcPr>
          <w:p w:rsidR="002D1A6C" w:rsidRPr="0052024D" w:rsidRDefault="002D1A6C" w:rsidP="007E0940">
            <w:pPr>
              <w:rPr>
                <w:lang w:val="en-US"/>
              </w:rPr>
            </w:pPr>
            <w:r>
              <w:t>Other remarks:</w:t>
            </w:r>
          </w:p>
        </w:tc>
      </w:tr>
    </w:tbl>
    <w:p w:rsidR="002D6208" w:rsidRDefault="002D6208" w:rsidP="002D6208"/>
    <w:p w:rsidR="007F1A59" w:rsidRDefault="007F1A59" w:rsidP="002D6208"/>
    <w:p w:rsidR="007F1A59" w:rsidRDefault="007F1A59" w:rsidP="002D6208"/>
    <w:p w:rsidR="007F1A59" w:rsidRDefault="007F1A59" w:rsidP="002D6208"/>
    <w:p w:rsidR="002D6208" w:rsidRPr="007F1A59" w:rsidRDefault="002D6208" w:rsidP="002D6208">
      <w:pPr>
        <w:rPr>
          <w:b/>
          <w:lang w:val="en-US"/>
        </w:rPr>
      </w:pPr>
      <w:r w:rsidRPr="007F1A59">
        <w:rPr>
          <w:b/>
          <w:lang w:val="en-US"/>
        </w:rPr>
        <w:t>Revised approach to market surveillance</w:t>
      </w:r>
    </w:p>
    <w:p w:rsidR="002D6208" w:rsidRPr="0052024D" w:rsidRDefault="002D1A6C" w:rsidP="002D6208">
      <w:pPr>
        <w:rPr>
          <w:lang w:val="en-US"/>
        </w:rPr>
      </w:pPr>
      <w:r>
        <w:rPr>
          <w:lang w:val="en-US"/>
        </w:rPr>
        <w:t>What are your</w:t>
      </w:r>
      <w:r w:rsidR="002D6208" w:rsidRPr="0052024D">
        <w:rPr>
          <w:lang w:val="en-US"/>
        </w:rPr>
        <w:t xml:space="preserve"> thoughts on a different approach as regards market surveillance and would you care to elaborate?</w:t>
      </w:r>
    </w:p>
    <w:tbl>
      <w:tblPr>
        <w:tblStyle w:val="TableGrid"/>
        <w:tblW w:w="0" w:type="auto"/>
        <w:tblLook w:val="04A0" w:firstRow="1" w:lastRow="0" w:firstColumn="1" w:lastColumn="0" w:noHBand="0" w:noVBand="1"/>
      </w:tblPr>
      <w:tblGrid>
        <w:gridCol w:w="4606"/>
        <w:gridCol w:w="4606"/>
      </w:tblGrid>
      <w:tr w:rsidR="002D6208" w:rsidRPr="002D6208" w:rsidTr="007E0940">
        <w:tc>
          <w:tcPr>
            <w:tcW w:w="4606" w:type="dxa"/>
          </w:tcPr>
          <w:p w:rsidR="002D6208" w:rsidRPr="002D6208" w:rsidRDefault="002D6208" w:rsidP="007E0940">
            <w:pPr>
              <w:rPr>
                <w:b/>
              </w:rPr>
            </w:pPr>
            <w:r w:rsidRPr="002D6208">
              <w:rPr>
                <w:b/>
              </w:rPr>
              <w:t>Question</w:t>
            </w:r>
          </w:p>
        </w:tc>
        <w:tc>
          <w:tcPr>
            <w:tcW w:w="4606" w:type="dxa"/>
          </w:tcPr>
          <w:p w:rsidR="002D6208" w:rsidRPr="002D6208" w:rsidRDefault="002D6208" w:rsidP="007E0940">
            <w:pPr>
              <w:rPr>
                <w:b/>
              </w:rPr>
            </w:pPr>
            <w:r w:rsidRPr="002D6208">
              <w:rPr>
                <w:b/>
              </w:rPr>
              <w:t>Reply</w:t>
            </w:r>
          </w:p>
        </w:tc>
      </w:tr>
      <w:tr w:rsidR="002D6208" w:rsidRPr="00BB0458" w:rsidTr="007E0940">
        <w:tc>
          <w:tcPr>
            <w:tcW w:w="4606" w:type="dxa"/>
          </w:tcPr>
          <w:p w:rsidR="002D6208" w:rsidRPr="0052024D" w:rsidRDefault="002D6208" w:rsidP="002D6208">
            <w:pPr>
              <w:rPr>
                <w:lang w:val="en-US"/>
              </w:rPr>
            </w:pPr>
            <w:r w:rsidRPr="0052024D">
              <w:rPr>
                <w:lang w:val="en-US"/>
              </w:rPr>
              <w:t>My thoughts on a different approach to market surveillance is ...</w:t>
            </w:r>
          </w:p>
        </w:tc>
        <w:tc>
          <w:tcPr>
            <w:tcW w:w="4606" w:type="dxa"/>
          </w:tcPr>
          <w:p w:rsidR="002D6208" w:rsidRPr="0052024D" w:rsidRDefault="002D6208" w:rsidP="007E0940">
            <w:pPr>
              <w:rPr>
                <w:lang w:val="en-US"/>
              </w:rPr>
            </w:pPr>
          </w:p>
          <w:p w:rsidR="002D6208" w:rsidRPr="0052024D" w:rsidRDefault="002D6208" w:rsidP="007E0940">
            <w:pPr>
              <w:rPr>
                <w:lang w:val="en-US"/>
              </w:rPr>
            </w:pPr>
          </w:p>
        </w:tc>
      </w:tr>
      <w:tr w:rsidR="002D6208" w:rsidTr="007F1A59">
        <w:trPr>
          <w:trHeight w:val="312"/>
        </w:trPr>
        <w:tc>
          <w:tcPr>
            <w:tcW w:w="9212" w:type="dxa"/>
            <w:gridSpan w:val="2"/>
          </w:tcPr>
          <w:p w:rsidR="002D6208" w:rsidRDefault="002D6208" w:rsidP="007E0940">
            <w:r>
              <w:t>Other remarks:</w:t>
            </w:r>
          </w:p>
        </w:tc>
      </w:tr>
    </w:tbl>
    <w:p w:rsidR="002D6208" w:rsidRDefault="002D6208" w:rsidP="002D6208"/>
    <w:p w:rsidR="002D6208" w:rsidRDefault="002D6208">
      <w:pPr>
        <w:spacing w:after="200" w:line="276" w:lineRule="auto"/>
      </w:pPr>
    </w:p>
    <w:p w:rsidR="002D6208" w:rsidRPr="002D6208" w:rsidRDefault="002D6208" w:rsidP="002D6208">
      <w:pPr>
        <w:shd w:val="clear" w:color="auto" w:fill="0070C0"/>
        <w:jc w:val="center"/>
        <w:rPr>
          <w:b/>
          <w:color w:val="FFFFFF" w:themeColor="background1"/>
          <w:sz w:val="32"/>
          <w:szCs w:val="32"/>
        </w:rPr>
      </w:pPr>
      <w:r w:rsidRPr="002D6208">
        <w:rPr>
          <w:b/>
          <w:color w:val="FFFFFF" w:themeColor="background1"/>
          <w:sz w:val="32"/>
          <w:szCs w:val="32"/>
        </w:rPr>
        <w:t xml:space="preserve">Task </w:t>
      </w:r>
      <w:r>
        <w:rPr>
          <w:b/>
          <w:color w:val="FFFFFF" w:themeColor="background1"/>
          <w:sz w:val="32"/>
          <w:szCs w:val="32"/>
        </w:rPr>
        <w:t>6</w:t>
      </w:r>
      <w:r w:rsidRPr="002D6208">
        <w:rPr>
          <w:b/>
          <w:color w:val="FFFFFF" w:themeColor="background1"/>
          <w:sz w:val="32"/>
          <w:szCs w:val="32"/>
        </w:rPr>
        <w:t xml:space="preserve"> </w:t>
      </w:r>
      <w:r>
        <w:rPr>
          <w:b/>
          <w:color w:val="FFFFFF" w:themeColor="background1"/>
          <w:sz w:val="32"/>
          <w:szCs w:val="32"/>
        </w:rPr>
        <w:t>–</w:t>
      </w:r>
      <w:r w:rsidRPr="002D6208">
        <w:rPr>
          <w:b/>
          <w:color w:val="FFFFFF" w:themeColor="background1"/>
          <w:sz w:val="32"/>
          <w:szCs w:val="32"/>
        </w:rPr>
        <w:t xml:space="preserve"> </w:t>
      </w:r>
      <w:r>
        <w:rPr>
          <w:b/>
          <w:color w:val="FFFFFF" w:themeColor="background1"/>
          <w:sz w:val="32"/>
          <w:szCs w:val="32"/>
        </w:rPr>
        <w:t>Other issues</w:t>
      </w:r>
    </w:p>
    <w:p w:rsidR="002D6208" w:rsidRPr="002D6208" w:rsidRDefault="002D6208" w:rsidP="002D6208">
      <w:pPr>
        <w:jc w:val="center"/>
        <w:rPr>
          <w:b/>
          <w:sz w:val="28"/>
          <w:szCs w:val="28"/>
        </w:rPr>
      </w:pPr>
      <w:r w:rsidRPr="002D6208">
        <w:rPr>
          <w:b/>
          <w:sz w:val="28"/>
          <w:szCs w:val="28"/>
        </w:rPr>
        <w:t>Fan review study</w:t>
      </w:r>
    </w:p>
    <w:p w:rsidR="006C2344" w:rsidRPr="0052024D" w:rsidRDefault="00077BE2" w:rsidP="002D6208">
      <w:pPr>
        <w:rPr>
          <w:lang w:val="en-US"/>
        </w:rPr>
      </w:pPr>
      <w:r>
        <w:rPr>
          <w:lang w:val="en-US"/>
        </w:rPr>
        <w:t>This task is added in order to address s</w:t>
      </w:r>
      <w:r w:rsidR="006C2344" w:rsidRPr="0052024D">
        <w:rPr>
          <w:lang w:val="en-US"/>
        </w:rPr>
        <w:t>ome issues w</w:t>
      </w:r>
      <w:r>
        <w:rPr>
          <w:lang w:val="en-US"/>
        </w:rPr>
        <w:t>hich</w:t>
      </w:r>
      <w:r w:rsidR="006C2344" w:rsidRPr="0052024D">
        <w:rPr>
          <w:lang w:val="en-US"/>
        </w:rPr>
        <w:t xml:space="preserve"> </w:t>
      </w:r>
      <w:r>
        <w:rPr>
          <w:lang w:val="en-US"/>
        </w:rPr>
        <w:t>were</w:t>
      </w:r>
      <w:r w:rsidRPr="0052024D">
        <w:rPr>
          <w:lang w:val="en-US"/>
        </w:rPr>
        <w:t xml:space="preserve"> </w:t>
      </w:r>
      <w:r w:rsidR="006C2344" w:rsidRPr="0052024D">
        <w:rPr>
          <w:lang w:val="en-US"/>
        </w:rPr>
        <w:t>not mentioned in the review article or evident from the Fan Regulation FAQ document. These issues cover the following aspects:</w:t>
      </w:r>
    </w:p>
    <w:p w:rsidR="006C2344" w:rsidRPr="0052024D" w:rsidRDefault="006C2344" w:rsidP="002D6208">
      <w:pPr>
        <w:rPr>
          <w:lang w:val="en-US"/>
        </w:rPr>
      </w:pPr>
      <w:r w:rsidRPr="0052024D">
        <w:rPr>
          <w:lang w:val="en-US"/>
        </w:rPr>
        <w:t xml:space="preserve">- </w:t>
      </w:r>
      <w:r w:rsidR="002D1A6C">
        <w:rPr>
          <w:lang w:val="en-US"/>
        </w:rPr>
        <w:t>N</w:t>
      </w:r>
      <w:r w:rsidRPr="0052024D">
        <w:rPr>
          <w:lang w:val="en-US"/>
        </w:rPr>
        <w:t>ot final assemblies &amp; calculation method for total efficiency;</w:t>
      </w:r>
    </w:p>
    <w:p w:rsidR="006C2344" w:rsidRPr="0052024D" w:rsidRDefault="006C2344" w:rsidP="002D6208">
      <w:pPr>
        <w:rPr>
          <w:lang w:val="en-US"/>
        </w:rPr>
      </w:pPr>
      <w:r w:rsidRPr="0052024D">
        <w:rPr>
          <w:lang w:val="en-US"/>
        </w:rPr>
        <w:t xml:space="preserve">- </w:t>
      </w:r>
      <w:r w:rsidR="002D1A6C">
        <w:rPr>
          <w:lang w:val="en-US"/>
        </w:rPr>
        <w:t>F</w:t>
      </w:r>
      <w:r w:rsidRPr="0052024D">
        <w:rPr>
          <w:lang w:val="en-US"/>
        </w:rPr>
        <w:t>ans incorporated into products;</w:t>
      </w:r>
    </w:p>
    <w:p w:rsidR="006C2344" w:rsidRPr="0052024D" w:rsidRDefault="006C2344" w:rsidP="002D6208">
      <w:pPr>
        <w:rPr>
          <w:lang w:val="en-US"/>
        </w:rPr>
      </w:pPr>
      <w:r w:rsidRPr="0052024D">
        <w:rPr>
          <w:lang w:val="en-US"/>
        </w:rPr>
        <w:t xml:space="preserve">- </w:t>
      </w:r>
      <w:r w:rsidR="002D1A6C">
        <w:rPr>
          <w:lang w:val="en-US"/>
        </w:rPr>
        <w:t>T</w:t>
      </w:r>
      <w:r w:rsidRPr="0052024D">
        <w:rPr>
          <w:lang w:val="en-US"/>
        </w:rPr>
        <w:t>olerances for verification purposes (by market surveillance);</w:t>
      </w:r>
    </w:p>
    <w:p w:rsidR="006C2344" w:rsidRPr="0052024D" w:rsidRDefault="006C2344" w:rsidP="006C2344">
      <w:pPr>
        <w:rPr>
          <w:lang w:val="en-US"/>
        </w:rPr>
      </w:pPr>
      <w:r w:rsidRPr="0052024D">
        <w:rPr>
          <w:lang w:val="en-US"/>
        </w:rPr>
        <w:t>- Refurbished fans &amp; spare parts;</w:t>
      </w:r>
    </w:p>
    <w:p w:rsidR="006C2344" w:rsidRPr="0052024D" w:rsidRDefault="006C2344" w:rsidP="006C2344">
      <w:pPr>
        <w:rPr>
          <w:lang w:val="en-US"/>
        </w:rPr>
      </w:pPr>
      <w:r w:rsidRPr="0052024D">
        <w:rPr>
          <w:lang w:val="en-US"/>
        </w:rPr>
        <w:t xml:space="preserve">- </w:t>
      </w:r>
      <w:r w:rsidR="002D1A6C">
        <w:rPr>
          <w:lang w:val="en-US"/>
        </w:rPr>
        <w:t>B</w:t>
      </w:r>
      <w:r w:rsidR="002D1A6C" w:rsidRPr="0052024D">
        <w:rPr>
          <w:lang w:val="en-US"/>
        </w:rPr>
        <w:t xml:space="preserve">ox </w:t>
      </w:r>
      <w:r w:rsidRPr="0052024D">
        <w:rPr>
          <w:lang w:val="en-US"/>
        </w:rPr>
        <w:t>&amp; roof fans.</w:t>
      </w:r>
    </w:p>
    <w:p w:rsidR="006C2344" w:rsidRPr="0052024D" w:rsidRDefault="006C2344" w:rsidP="002D6208">
      <w:pPr>
        <w:rPr>
          <w:lang w:val="en-US"/>
        </w:rPr>
      </w:pPr>
    </w:p>
    <w:p w:rsidR="002D6208" w:rsidRPr="0052024D" w:rsidRDefault="006C2344" w:rsidP="002D6208">
      <w:pPr>
        <w:rPr>
          <w:b/>
          <w:lang w:val="en-US"/>
        </w:rPr>
      </w:pPr>
      <w:r w:rsidRPr="0052024D">
        <w:rPr>
          <w:b/>
          <w:lang w:val="en-US"/>
        </w:rPr>
        <w:t>Non-final assemblies &amp; calculation method</w:t>
      </w:r>
    </w:p>
    <w:p w:rsidR="006C2344" w:rsidRPr="0052024D" w:rsidRDefault="006C2344" w:rsidP="002D6208">
      <w:pPr>
        <w:rPr>
          <w:lang w:val="en-US"/>
        </w:rPr>
      </w:pPr>
      <w:r w:rsidRPr="0052024D">
        <w:rPr>
          <w:lang w:val="en-US"/>
        </w:rPr>
        <w:t xml:space="preserve">The current regulation also covers fans placed on the market as </w:t>
      </w:r>
      <w:r w:rsidRPr="0052024D">
        <w:rPr>
          <w:b/>
          <w:lang w:val="en-US"/>
        </w:rPr>
        <w:t>not final assemblies</w:t>
      </w:r>
      <w:r w:rsidR="00077BE2">
        <w:rPr>
          <w:b/>
          <w:lang w:val="en-US"/>
        </w:rPr>
        <w:t xml:space="preserve">. </w:t>
      </w:r>
      <w:r w:rsidR="00077BE2">
        <w:rPr>
          <w:lang w:val="en-US"/>
        </w:rPr>
        <w:t>H</w:t>
      </w:r>
      <w:r w:rsidRPr="0052024D">
        <w:rPr>
          <w:lang w:val="en-US"/>
        </w:rPr>
        <w:t xml:space="preserve">ere </w:t>
      </w:r>
      <w:r w:rsidR="00077BE2">
        <w:rPr>
          <w:lang w:val="en-US"/>
        </w:rPr>
        <w:t>we address the possibility of</w:t>
      </w:r>
      <w:r w:rsidRPr="0052024D">
        <w:rPr>
          <w:lang w:val="en-US"/>
        </w:rPr>
        <w:t xml:space="preserve"> multiple 'manufacturers' involved in producing and placing on the market a fan that is able to convert electric energy into fan gas power</w:t>
      </w:r>
      <w:r w:rsidR="00DF53D9" w:rsidDel="00DF53D9">
        <w:rPr>
          <w:lang w:val="en-US"/>
        </w:rPr>
        <w:t xml:space="preserve"> </w:t>
      </w:r>
      <w:r w:rsidR="00077BE2">
        <w:rPr>
          <w:lang w:val="en-US"/>
        </w:rPr>
        <w:t>(</w:t>
      </w:r>
      <w:r w:rsidRPr="0052024D">
        <w:rPr>
          <w:lang w:val="en-US"/>
        </w:rPr>
        <w:t>i</w:t>
      </w:r>
      <w:r w:rsidR="00077BE2">
        <w:rPr>
          <w:lang w:val="en-US"/>
        </w:rPr>
        <w:t>.</w:t>
      </w:r>
      <w:r w:rsidRPr="0052024D">
        <w:rPr>
          <w:lang w:val="en-US"/>
        </w:rPr>
        <w:t>e</w:t>
      </w:r>
      <w:r w:rsidR="00077BE2">
        <w:rPr>
          <w:lang w:val="en-US"/>
        </w:rPr>
        <w:t>.</w:t>
      </w:r>
      <w:r w:rsidRPr="0052024D">
        <w:rPr>
          <w:lang w:val="en-US"/>
        </w:rPr>
        <w:t xml:space="preserve"> an impeller manufacturer, a motor manufacturer, a transmission manufacturer, and a fan assembler that puts these components together).</w:t>
      </w:r>
    </w:p>
    <w:p w:rsidR="006C2344" w:rsidRPr="0052024D" w:rsidRDefault="006C2344" w:rsidP="002D6208">
      <w:pPr>
        <w:rPr>
          <w:lang w:val="en-US"/>
        </w:rPr>
      </w:pPr>
      <w:r w:rsidRPr="0052024D">
        <w:rPr>
          <w:lang w:val="en-US"/>
        </w:rPr>
        <w:t xml:space="preserve">As the definition of a 'fan' may already start from the impeller only (the motor is not mandatory part) it is not so evident who is responsible for declaring conformity (impeller manufacturer or fan assembler, or both, or also the person incorporating the assembled fan in a product). </w:t>
      </w:r>
    </w:p>
    <w:p w:rsidR="006C2344" w:rsidRPr="0052024D" w:rsidRDefault="006C2344" w:rsidP="002D6208">
      <w:pPr>
        <w:rPr>
          <w:lang w:val="en-US"/>
        </w:rPr>
      </w:pPr>
      <w:r w:rsidRPr="0052024D">
        <w:rPr>
          <w:lang w:val="en-US"/>
        </w:rPr>
        <w:t xml:space="preserve">The fan regulation then applies a calculation method, that is based on default values for not yet known components (applied mainly by impeller manufacturers) although the fan assemblers should know the components, but maybe not the actual energy losses / conversion efficiencies of motors, drives, and other components. </w:t>
      </w:r>
    </w:p>
    <w:p w:rsidR="002D6208" w:rsidRPr="0052024D" w:rsidRDefault="006C2344" w:rsidP="002D6208">
      <w:pPr>
        <w:rPr>
          <w:lang w:val="en-US"/>
        </w:rPr>
      </w:pPr>
      <w:r w:rsidRPr="0052024D">
        <w:rPr>
          <w:lang w:val="en-US"/>
        </w:rPr>
        <w:t>What is your opinion on the inclusion of not final assemblies</w:t>
      </w:r>
      <w:r w:rsidR="002D6208" w:rsidRPr="0052024D">
        <w:rPr>
          <w:lang w:val="en-US"/>
        </w:rPr>
        <w:t>?</w:t>
      </w:r>
    </w:p>
    <w:tbl>
      <w:tblPr>
        <w:tblStyle w:val="TableGrid"/>
        <w:tblW w:w="0" w:type="auto"/>
        <w:tblLook w:val="04A0" w:firstRow="1" w:lastRow="0" w:firstColumn="1" w:lastColumn="0" w:noHBand="0" w:noVBand="1"/>
      </w:tblPr>
      <w:tblGrid>
        <w:gridCol w:w="4606"/>
        <w:gridCol w:w="4606"/>
      </w:tblGrid>
      <w:tr w:rsidR="006C2344" w:rsidRPr="006C2344" w:rsidTr="007E0940">
        <w:tc>
          <w:tcPr>
            <w:tcW w:w="4606" w:type="dxa"/>
          </w:tcPr>
          <w:p w:rsidR="002D6208" w:rsidRPr="006C2344" w:rsidRDefault="002D6208" w:rsidP="007E0940">
            <w:pPr>
              <w:rPr>
                <w:b/>
              </w:rPr>
            </w:pPr>
            <w:r w:rsidRPr="006C2344">
              <w:rPr>
                <w:b/>
              </w:rPr>
              <w:t>Question</w:t>
            </w:r>
          </w:p>
        </w:tc>
        <w:tc>
          <w:tcPr>
            <w:tcW w:w="4606" w:type="dxa"/>
          </w:tcPr>
          <w:p w:rsidR="002D6208" w:rsidRPr="006C2344" w:rsidRDefault="002D6208" w:rsidP="007E0940">
            <w:pPr>
              <w:rPr>
                <w:b/>
              </w:rPr>
            </w:pPr>
            <w:r w:rsidRPr="006C2344">
              <w:rPr>
                <w:b/>
              </w:rPr>
              <w:t>Reply</w:t>
            </w:r>
          </w:p>
        </w:tc>
      </w:tr>
      <w:tr w:rsidR="006C2344" w:rsidRPr="00BB0458" w:rsidTr="007E0940">
        <w:tc>
          <w:tcPr>
            <w:tcW w:w="4606" w:type="dxa"/>
          </w:tcPr>
          <w:p w:rsidR="002D6208" w:rsidRPr="0052024D" w:rsidRDefault="006C2344" w:rsidP="007E0940">
            <w:pPr>
              <w:rPr>
                <w:lang w:val="en-US"/>
              </w:rPr>
            </w:pPr>
            <w:r w:rsidRPr="0052024D">
              <w:rPr>
                <w:lang w:val="en-US"/>
              </w:rPr>
              <w:t>In my opinion the not-final assembly fans should remain to be included / should be removed from the regulation, because</w:t>
            </w:r>
            <w:r w:rsidR="002D6208" w:rsidRPr="0052024D">
              <w:rPr>
                <w:lang w:val="en-US"/>
              </w:rPr>
              <w:t xml:space="preserve"> ...</w:t>
            </w:r>
          </w:p>
          <w:p w:rsidR="006C2344" w:rsidRPr="0052024D" w:rsidRDefault="006C2344" w:rsidP="007E0940">
            <w:pPr>
              <w:rPr>
                <w:lang w:val="en-US"/>
              </w:rPr>
            </w:pPr>
          </w:p>
        </w:tc>
        <w:tc>
          <w:tcPr>
            <w:tcW w:w="4606" w:type="dxa"/>
          </w:tcPr>
          <w:p w:rsidR="002D6208" w:rsidRPr="0052024D" w:rsidRDefault="002D6208" w:rsidP="007E0940">
            <w:pPr>
              <w:rPr>
                <w:lang w:val="en-US"/>
              </w:rPr>
            </w:pPr>
          </w:p>
          <w:p w:rsidR="002D6208" w:rsidRPr="0052024D" w:rsidRDefault="002D6208" w:rsidP="007E0940">
            <w:pPr>
              <w:rPr>
                <w:lang w:val="en-US"/>
              </w:rPr>
            </w:pPr>
          </w:p>
        </w:tc>
      </w:tr>
      <w:tr w:rsidR="006C2344" w:rsidRPr="00BB0458" w:rsidTr="007E0940">
        <w:tc>
          <w:tcPr>
            <w:tcW w:w="4606" w:type="dxa"/>
          </w:tcPr>
          <w:p w:rsidR="006C2344" w:rsidRPr="0052024D" w:rsidRDefault="006C2344" w:rsidP="007E0940">
            <w:pPr>
              <w:rPr>
                <w:lang w:val="en-US"/>
              </w:rPr>
            </w:pPr>
            <w:r w:rsidRPr="0052024D">
              <w:rPr>
                <w:lang w:val="en-US"/>
              </w:rPr>
              <w:t>The calculation method for not final assemblies should</w:t>
            </w:r>
            <w:r w:rsidR="00D16AB3">
              <w:rPr>
                <w:lang w:val="en-US"/>
              </w:rPr>
              <w:t xml:space="preserve"> (not?)</w:t>
            </w:r>
            <w:r w:rsidR="00D14D3B">
              <w:rPr>
                <w:lang w:val="en-US"/>
              </w:rPr>
              <w:t xml:space="preserve"> </w:t>
            </w:r>
            <w:r w:rsidRPr="0052024D">
              <w:rPr>
                <w:lang w:val="en-US"/>
              </w:rPr>
              <w:t>be amended, taking into account ...</w:t>
            </w:r>
          </w:p>
          <w:p w:rsidR="006C2344" w:rsidRPr="0052024D" w:rsidRDefault="006C2344" w:rsidP="007E0940">
            <w:pPr>
              <w:rPr>
                <w:lang w:val="en-US"/>
              </w:rPr>
            </w:pPr>
          </w:p>
        </w:tc>
        <w:tc>
          <w:tcPr>
            <w:tcW w:w="4606" w:type="dxa"/>
          </w:tcPr>
          <w:p w:rsidR="006C2344" w:rsidRPr="0052024D" w:rsidRDefault="006C2344" w:rsidP="007E0940">
            <w:pPr>
              <w:rPr>
                <w:lang w:val="en-US"/>
              </w:rPr>
            </w:pPr>
          </w:p>
        </w:tc>
      </w:tr>
      <w:tr w:rsidR="006C2344" w:rsidRPr="00BB0458" w:rsidTr="007E0940">
        <w:tc>
          <w:tcPr>
            <w:tcW w:w="4606" w:type="dxa"/>
          </w:tcPr>
          <w:p w:rsidR="006C2344" w:rsidRPr="0052024D" w:rsidRDefault="006C2344" w:rsidP="007E0940">
            <w:pPr>
              <w:rPr>
                <w:lang w:val="en-US"/>
              </w:rPr>
            </w:pPr>
            <w:r w:rsidRPr="0052024D">
              <w:rPr>
                <w:lang w:val="en-US"/>
              </w:rPr>
              <w:t xml:space="preserve">The fan regulation should apply to 'functional fans' only (able to convert electric energy into air power) and should take into account the actual application in the product (including modifications by fan integrators </w:t>
            </w:r>
            <w:r w:rsidR="00DF53D9">
              <w:rPr>
                <w:lang w:val="en-US"/>
              </w:rPr>
              <w:t>that</w:t>
            </w:r>
            <w:r w:rsidR="00DF53D9" w:rsidRPr="0052024D">
              <w:rPr>
                <w:lang w:val="en-US"/>
              </w:rPr>
              <w:t xml:space="preserve"> </w:t>
            </w:r>
            <w:r w:rsidRPr="0052024D">
              <w:rPr>
                <w:lang w:val="en-US"/>
              </w:rPr>
              <w:t>affect energy performance), because...</w:t>
            </w:r>
          </w:p>
          <w:p w:rsidR="006C2344" w:rsidRPr="0052024D" w:rsidRDefault="006C2344" w:rsidP="007E0940">
            <w:pPr>
              <w:rPr>
                <w:lang w:val="en-US"/>
              </w:rPr>
            </w:pPr>
          </w:p>
        </w:tc>
        <w:tc>
          <w:tcPr>
            <w:tcW w:w="4606" w:type="dxa"/>
          </w:tcPr>
          <w:p w:rsidR="006C2344" w:rsidRPr="0052024D" w:rsidRDefault="006C2344" w:rsidP="007E0940">
            <w:pPr>
              <w:rPr>
                <w:lang w:val="en-US"/>
              </w:rPr>
            </w:pPr>
          </w:p>
        </w:tc>
      </w:tr>
      <w:tr w:rsidR="006C2344" w:rsidRPr="006C2344" w:rsidTr="007E0940">
        <w:tc>
          <w:tcPr>
            <w:tcW w:w="9212" w:type="dxa"/>
            <w:gridSpan w:val="2"/>
          </w:tcPr>
          <w:p w:rsidR="002D6208" w:rsidRPr="0052024D" w:rsidRDefault="002D6208" w:rsidP="007E0940">
            <w:pPr>
              <w:rPr>
                <w:lang w:val="en-US"/>
              </w:rPr>
            </w:pPr>
          </w:p>
          <w:p w:rsidR="002D6208" w:rsidRPr="006C2344" w:rsidRDefault="002D6208" w:rsidP="007E0940">
            <w:r w:rsidRPr="006C2344">
              <w:t>Other remarks:</w:t>
            </w:r>
          </w:p>
        </w:tc>
      </w:tr>
    </w:tbl>
    <w:p w:rsidR="002D6208" w:rsidRDefault="002D6208" w:rsidP="002D6208"/>
    <w:p w:rsidR="006C2344" w:rsidRPr="006C2344" w:rsidRDefault="006C2344" w:rsidP="006C2344">
      <w:pPr>
        <w:rPr>
          <w:b/>
        </w:rPr>
      </w:pPr>
      <w:r>
        <w:rPr>
          <w:b/>
        </w:rPr>
        <w:t>Fans incorporated into products</w:t>
      </w:r>
    </w:p>
    <w:p w:rsidR="006C2344" w:rsidRPr="0052024D" w:rsidRDefault="006C2344" w:rsidP="006C2344">
      <w:pPr>
        <w:rPr>
          <w:lang w:val="en-US"/>
        </w:rPr>
      </w:pPr>
      <w:r w:rsidRPr="0052024D">
        <w:rPr>
          <w:lang w:val="en-US"/>
        </w:rPr>
        <w:t xml:space="preserve">The </w:t>
      </w:r>
      <w:r w:rsidR="00DF53D9">
        <w:rPr>
          <w:lang w:val="en-US"/>
        </w:rPr>
        <w:t>F</w:t>
      </w:r>
      <w:r w:rsidR="00DF53D9" w:rsidRPr="0052024D">
        <w:rPr>
          <w:lang w:val="en-US"/>
        </w:rPr>
        <w:t xml:space="preserve">an </w:t>
      </w:r>
      <w:r w:rsidR="00DF53D9">
        <w:rPr>
          <w:lang w:val="en-US"/>
        </w:rPr>
        <w:t>R</w:t>
      </w:r>
      <w:r w:rsidR="00DF53D9" w:rsidRPr="0052024D">
        <w:rPr>
          <w:lang w:val="en-US"/>
        </w:rPr>
        <w:t xml:space="preserve">egulation </w:t>
      </w:r>
      <w:r w:rsidRPr="0052024D">
        <w:rPr>
          <w:lang w:val="en-US"/>
        </w:rPr>
        <w:t>also applies to fans incorporated into products. This introduces certain issues:</w:t>
      </w:r>
    </w:p>
    <w:p w:rsidR="006C2344" w:rsidRPr="0052024D" w:rsidRDefault="006C2344" w:rsidP="006C2344">
      <w:pPr>
        <w:rPr>
          <w:lang w:val="en-US"/>
        </w:rPr>
      </w:pPr>
      <w:r w:rsidRPr="0052024D">
        <w:rPr>
          <w:lang w:val="en-US"/>
        </w:rPr>
        <w:t xml:space="preserve">Declaring conformity should be based on (harmonised) technical standards. If a fan is modified in one way or another </w:t>
      </w:r>
      <w:r w:rsidR="003D1863">
        <w:rPr>
          <w:lang w:val="en-US"/>
        </w:rPr>
        <w:t xml:space="preserve">(i.e. </w:t>
      </w:r>
      <w:r w:rsidR="003D1863" w:rsidRPr="0052024D">
        <w:rPr>
          <w:lang w:val="en-US"/>
        </w:rPr>
        <w:t>modifying the housing, bell</w:t>
      </w:r>
      <w:r w:rsidR="003D1863">
        <w:rPr>
          <w:lang w:val="en-US"/>
        </w:rPr>
        <w:t xml:space="preserve"> </w:t>
      </w:r>
      <w:r w:rsidR="003D1863" w:rsidRPr="0052024D">
        <w:rPr>
          <w:lang w:val="en-US"/>
        </w:rPr>
        <w:t xml:space="preserve">mouth, or other components) </w:t>
      </w:r>
      <w:r w:rsidRPr="0052024D">
        <w:rPr>
          <w:lang w:val="en-US"/>
        </w:rPr>
        <w:t>by the final fan integrator then it is conceivable</w:t>
      </w:r>
      <w:r w:rsidR="003D1863">
        <w:rPr>
          <w:lang w:val="en-US"/>
        </w:rPr>
        <w:t xml:space="preserve"> that</w:t>
      </w:r>
      <w:r w:rsidRPr="0052024D">
        <w:rPr>
          <w:lang w:val="en-US"/>
        </w:rPr>
        <w:t xml:space="preserve"> its energy performance is different to a standard </w:t>
      </w:r>
      <w:r w:rsidR="00DF53D9">
        <w:rPr>
          <w:lang w:val="en-US"/>
        </w:rPr>
        <w:t xml:space="preserve">(catalogue) </w:t>
      </w:r>
      <w:r w:rsidRPr="0052024D">
        <w:rPr>
          <w:lang w:val="en-US"/>
        </w:rPr>
        <w:t>fan.</w:t>
      </w:r>
    </w:p>
    <w:p w:rsidR="006C2344" w:rsidRPr="0052024D" w:rsidRDefault="006C2344" w:rsidP="006C2344">
      <w:pPr>
        <w:rPr>
          <w:lang w:val="en-US"/>
        </w:rPr>
      </w:pPr>
      <w:r w:rsidRPr="0052024D">
        <w:rPr>
          <w:lang w:val="en-US"/>
        </w:rPr>
        <w:t>According the Blue Guide the person first placing the product on the market is responsible for declaring conformity. If the fan performance is affected, should this be considered a 'new' first placing on the market?</w:t>
      </w:r>
    </w:p>
    <w:p w:rsidR="006C2344" w:rsidRPr="0052024D" w:rsidRDefault="006C2344" w:rsidP="006C2344">
      <w:pPr>
        <w:rPr>
          <w:lang w:val="en-US"/>
        </w:rPr>
      </w:pPr>
      <w:r w:rsidRPr="0052024D">
        <w:rPr>
          <w:lang w:val="en-US"/>
        </w:rPr>
        <w:t xml:space="preserve">If the </w:t>
      </w:r>
      <w:r w:rsidRPr="0052024D">
        <w:rPr>
          <w:i/>
          <w:lang w:val="en-US"/>
        </w:rPr>
        <w:t>final fan integrator</w:t>
      </w:r>
      <w:r w:rsidRPr="0052024D">
        <w:rPr>
          <w:lang w:val="en-US"/>
        </w:rPr>
        <w:t xml:space="preserve"> (not being a fan manufacturer himself) is responsible for declaring conformity, how should he/she assess the energy performance if he/she has no access to test facilities?</w:t>
      </w:r>
    </w:p>
    <w:p w:rsidR="006C2344" w:rsidRPr="0052024D" w:rsidRDefault="006C2344" w:rsidP="006C2344">
      <w:pPr>
        <w:rPr>
          <w:lang w:val="en-US"/>
        </w:rPr>
      </w:pPr>
      <w:r w:rsidRPr="0052024D">
        <w:rPr>
          <w:lang w:val="en-US"/>
        </w:rPr>
        <w:t>What is your opinion on the inclusion of incorporated fans?</w:t>
      </w:r>
    </w:p>
    <w:tbl>
      <w:tblPr>
        <w:tblStyle w:val="TableGrid"/>
        <w:tblW w:w="0" w:type="auto"/>
        <w:tblLook w:val="04A0" w:firstRow="1" w:lastRow="0" w:firstColumn="1" w:lastColumn="0" w:noHBand="0" w:noVBand="1"/>
      </w:tblPr>
      <w:tblGrid>
        <w:gridCol w:w="4606"/>
        <w:gridCol w:w="4606"/>
      </w:tblGrid>
      <w:tr w:rsidR="006C2344" w:rsidRPr="006C2344" w:rsidTr="00066EBE">
        <w:tc>
          <w:tcPr>
            <w:tcW w:w="4606" w:type="dxa"/>
          </w:tcPr>
          <w:p w:rsidR="006C2344" w:rsidRPr="006C2344" w:rsidRDefault="006C2344" w:rsidP="006C2344">
            <w:pPr>
              <w:rPr>
                <w:b/>
              </w:rPr>
            </w:pPr>
            <w:r w:rsidRPr="006C2344">
              <w:rPr>
                <w:b/>
              </w:rPr>
              <w:t>Question</w:t>
            </w:r>
          </w:p>
        </w:tc>
        <w:tc>
          <w:tcPr>
            <w:tcW w:w="4606" w:type="dxa"/>
          </w:tcPr>
          <w:p w:rsidR="006C2344" w:rsidRPr="006C2344" w:rsidRDefault="006C2344" w:rsidP="00066EBE">
            <w:pPr>
              <w:rPr>
                <w:b/>
              </w:rPr>
            </w:pPr>
            <w:r w:rsidRPr="006C2344">
              <w:rPr>
                <w:b/>
              </w:rPr>
              <w:t>Reply</w:t>
            </w:r>
          </w:p>
        </w:tc>
      </w:tr>
      <w:tr w:rsidR="006C2344" w:rsidRPr="00BB0458" w:rsidTr="00066EBE">
        <w:tc>
          <w:tcPr>
            <w:tcW w:w="4606" w:type="dxa"/>
          </w:tcPr>
          <w:p w:rsidR="006C2344" w:rsidRPr="0052024D" w:rsidRDefault="006C2344" w:rsidP="00066EBE">
            <w:pPr>
              <w:rPr>
                <w:lang w:val="en-US"/>
              </w:rPr>
            </w:pPr>
            <w:r w:rsidRPr="0052024D">
              <w:rPr>
                <w:lang w:val="en-US"/>
              </w:rPr>
              <w:t>The fan regulation should</w:t>
            </w:r>
            <w:r w:rsidR="00D16AB3">
              <w:rPr>
                <w:lang w:val="en-US"/>
              </w:rPr>
              <w:t xml:space="preserve"> (not?)</w:t>
            </w:r>
            <w:r w:rsidR="003D1863">
              <w:rPr>
                <w:lang w:val="en-US"/>
              </w:rPr>
              <w:t xml:space="preserve"> </w:t>
            </w:r>
            <w:r w:rsidRPr="0052024D">
              <w:rPr>
                <w:lang w:val="en-US"/>
              </w:rPr>
              <w:t xml:space="preserve">remain to apply </w:t>
            </w:r>
            <w:r w:rsidR="003D1863">
              <w:rPr>
                <w:lang w:val="en-US"/>
              </w:rPr>
              <w:t>to</w:t>
            </w:r>
            <w:r w:rsidR="003D1863" w:rsidRPr="0052024D">
              <w:rPr>
                <w:lang w:val="en-US"/>
              </w:rPr>
              <w:t xml:space="preserve"> </w:t>
            </w:r>
            <w:r w:rsidRPr="0052024D">
              <w:rPr>
                <w:lang w:val="en-US"/>
              </w:rPr>
              <w:t>fans incorporated into products, because ...</w:t>
            </w:r>
          </w:p>
          <w:p w:rsidR="006C2344" w:rsidRPr="0052024D" w:rsidRDefault="006C2344" w:rsidP="00066EBE">
            <w:pPr>
              <w:rPr>
                <w:lang w:val="en-US"/>
              </w:rPr>
            </w:pPr>
          </w:p>
        </w:tc>
        <w:tc>
          <w:tcPr>
            <w:tcW w:w="4606" w:type="dxa"/>
          </w:tcPr>
          <w:p w:rsidR="006C2344" w:rsidRPr="0052024D" w:rsidRDefault="006C2344" w:rsidP="00066EBE">
            <w:pPr>
              <w:rPr>
                <w:lang w:val="en-US"/>
              </w:rPr>
            </w:pPr>
          </w:p>
        </w:tc>
      </w:tr>
      <w:tr w:rsidR="006C2344" w:rsidRPr="00BB0458" w:rsidTr="00066EBE">
        <w:tc>
          <w:tcPr>
            <w:tcW w:w="4606" w:type="dxa"/>
          </w:tcPr>
          <w:p w:rsidR="006C2344" w:rsidRPr="0052024D" w:rsidRDefault="006C2344" w:rsidP="006C2344">
            <w:pPr>
              <w:rPr>
                <w:lang w:val="en-US"/>
              </w:rPr>
            </w:pPr>
            <w:r w:rsidRPr="0052024D">
              <w:rPr>
                <w:lang w:val="en-US"/>
              </w:rPr>
              <w:t xml:space="preserve">When verifying fan performance the actual application in the product </w:t>
            </w:r>
            <w:r w:rsidR="00DF53D9" w:rsidRPr="0052024D">
              <w:rPr>
                <w:lang w:val="en-US"/>
              </w:rPr>
              <w:t xml:space="preserve">should </w:t>
            </w:r>
            <w:r w:rsidR="00DF53D9">
              <w:rPr>
                <w:lang w:val="en-US"/>
              </w:rPr>
              <w:t xml:space="preserve">be </w:t>
            </w:r>
            <w:r w:rsidR="00DF53D9" w:rsidRPr="0052024D">
              <w:rPr>
                <w:lang w:val="en-US"/>
              </w:rPr>
              <w:t>take</w:t>
            </w:r>
            <w:r w:rsidR="00DF53D9">
              <w:rPr>
                <w:lang w:val="en-US"/>
              </w:rPr>
              <w:t>n</w:t>
            </w:r>
            <w:r w:rsidR="00DF53D9" w:rsidRPr="0052024D">
              <w:rPr>
                <w:lang w:val="en-US"/>
              </w:rPr>
              <w:t xml:space="preserve"> into account </w:t>
            </w:r>
            <w:r w:rsidRPr="0052024D">
              <w:rPr>
                <w:lang w:val="en-US"/>
              </w:rPr>
              <w:t xml:space="preserve">(including modifications by fan integrators </w:t>
            </w:r>
            <w:r w:rsidR="00DF53D9">
              <w:rPr>
                <w:lang w:val="en-US"/>
              </w:rPr>
              <w:t>that</w:t>
            </w:r>
            <w:r w:rsidR="003D1863" w:rsidRPr="0052024D">
              <w:rPr>
                <w:lang w:val="en-US"/>
              </w:rPr>
              <w:t xml:space="preserve"> </w:t>
            </w:r>
            <w:r w:rsidRPr="0052024D">
              <w:rPr>
                <w:lang w:val="en-US"/>
              </w:rPr>
              <w:t>affect energy performance), because...</w:t>
            </w:r>
          </w:p>
          <w:p w:rsidR="006C2344" w:rsidRPr="0052024D" w:rsidRDefault="006C2344" w:rsidP="006C2344">
            <w:pPr>
              <w:rPr>
                <w:lang w:val="en-US"/>
              </w:rPr>
            </w:pPr>
          </w:p>
        </w:tc>
        <w:tc>
          <w:tcPr>
            <w:tcW w:w="4606" w:type="dxa"/>
          </w:tcPr>
          <w:p w:rsidR="006C2344" w:rsidRPr="0052024D" w:rsidRDefault="006C2344" w:rsidP="00066EBE">
            <w:pPr>
              <w:rPr>
                <w:lang w:val="en-US"/>
              </w:rPr>
            </w:pPr>
          </w:p>
        </w:tc>
      </w:tr>
      <w:tr w:rsidR="006C2344" w:rsidRPr="00BB0458" w:rsidTr="00066EBE">
        <w:tc>
          <w:tcPr>
            <w:tcW w:w="4606" w:type="dxa"/>
          </w:tcPr>
          <w:p w:rsidR="006C2344" w:rsidRPr="0052024D" w:rsidRDefault="006C2344" w:rsidP="006C2344">
            <w:pPr>
              <w:rPr>
                <w:lang w:val="en-US"/>
              </w:rPr>
            </w:pPr>
            <w:r w:rsidRPr="0052024D">
              <w:rPr>
                <w:lang w:val="en-US"/>
              </w:rPr>
              <w:t>Do you consider an application of a fan that affects its energy performance as a 'new' first placing on the market?</w:t>
            </w:r>
          </w:p>
          <w:p w:rsidR="006C2344" w:rsidRPr="0052024D" w:rsidRDefault="006C2344" w:rsidP="006C2344">
            <w:pPr>
              <w:rPr>
                <w:lang w:val="en-US"/>
              </w:rPr>
            </w:pPr>
          </w:p>
        </w:tc>
        <w:tc>
          <w:tcPr>
            <w:tcW w:w="4606" w:type="dxa"/>
          </w:tcPr>
          <w:p w:rsidR="006C2344" w:rsidRPr="0052024D" w:rsidRDefault="006C2344" w:rsidP="00066EBE">
            <w:pPr>
              <w:rPr>
                <w:lang w:val="en-US"/>
              </w:rPr>
            </w:pPr>
          </w:p>
        </w:tc>
      </w:tr>
      <w:tr w:rsidR="006C2344" w:rsidRPr="00BB0458" w:rsidTr="00066EBE">
        <w:tc>
          <w:tcPr>
            <w:tcW w:w="4606" w:type="dxa"/>
          </w:tcPr>
          <w:p w:rsidR="006C2344" w:rsidRPr="0052024D" w:rsidRDefault="006C2344" w:rsidP="006C2344">
            <w:pPr>
              <w:rPr>
                <w:lang w:val="en-US"/>
              </w:rPr>
            </w:pPr>
            <w:r w:rsidRPr="0052024D">
              <w:rPr>
                <w:lang w:val="en-US"/>
              </w:rPr>
              <w:t xml:space="preserve">How would a </w:t>
            </w:r>
            <w:r w:rsidRPr="0052024D">
              <w:rPr>
                <w:i/>
                <w:lang w:val="en-US"/>
              </w:rPr>
              <w:t>fan integrator</w:t>
            </w:r>
            <w:r w:rsidRPr="0052024D">
              <w:rPr>
                <w:lang w:val="en-US"/>
              </w:rPr>
              <w:t xml:space="preserve"> prepare a declaration of conformity if he/she has no test facilities?</w:t>
            </w:r>
          </w:p>
          <w:p w:rsidR="006C2344" w:rsidRPr="0052024D" w:rsidRDefault="006C2344" w:rsidP="006C2344">
            <w:pPr>
              <w:rPr>
                <w:lang w:val="en-US"/>
              </w:rPr>
            </w:pPr>
          </w:p>
        </w:tc>
        <w:tc>
          <w:tcPr>
            <w:tcW w:w="4606" w:type="dxa"/>
          </w:tcPr>
          <w:p w:rsidR="006C2344" w:rsidRPr="0052024D" w:rsidRDefault="006C2344" w:rsidP="00066EBE">
            <w:pPr>
              <w:rPr>
                <w:lang w:val="en-US"/>
              </w:rPr>
            </w:pPr>
          </w:p>
        </w:tc>
      </w:tr>
      <w:tr w:rsidR="006C2344" w:rsidRPr="006C2344" w:rsidTr="00066EBE">
        <w:tc>
          <w:tcPr>
            <w:tcW w:w="9212" w:type="dxa"/>
            <w:gridSpan w:val="2"/>
          </w:tcPr>
          <w:p w:rsidR="006C2344" w:rsidRPr="006C2344" w:rsidRDefault="006C2344" w:rsidP="00066EBE">
            <w:r w:rsidRPr="006C2344">
              <w:t>Other remarks:</w:t>
            </w:r>
          </w:p>
        </w:tc>
      </w:tr>
    </w:tbl>
    <w:p w:rsidR="006C2344" w:rsidRDefault="006C2344" w:rsidP="006C2344"/>
    <w:p w:rsidR="007F1A59" w:rsidRDefault="007F1A59" w:rsidP="006C2344"/>
    <w:p w:rsidR="002D6208" w:rsidRPr="006C2344" w:rsidRDefault="006C2344" w:rsidP="002D6208">
      <w:pPr>
        <w:rPr>
          <w:b/>
        </w:rPr>
      </w:pPr>
      <w:r>
        <w:rPr>
          <w:b/>
        </w:rPr>
        <w:t>Tolerances for verification purposes</w:t>
      </w:r>
    </w:p>
    <w:p w:rsidR="006C2344" w:rsidRPr="0052024D" w:rsidRDefault="006C2344" w:rsidP="002D6208">
      <w:pPr>
        <w:rPr>
          <w:lang w:val="en-US"/>
        </w:rPr>
      </w:pPr>
      <w:r w:rsidRPr="0052024D">
        <w:rPr>
          <w:lang w:val="en-US"/>
        </w:rPr>
        <w:t xml:space="preserve">Some industry standards set tolerances for declaring fan performance. According </w:t>
      </w:r>
      <w:r w:rsidR="003D1863">
        <w:rPr>
          <w:lang w:val="en-US"/>
        </w:rPr>
        <w:t xml:space="preserve">to </w:t>
      </w:r>
      <w:r w:rsidRPr="0052024D">
        <w:rPr>
          <w:lang w:val="en-US"/>
        </w:rPr>
        <w:t>some stakeholders this means that tolerances in industry standards and in regulation 327/2011 can be added.</w:t>
      </w:r>
    </w:p>
    <w:p w:rsidR="002D6208" w:rsidRPr="0052024D" w:rsidRDefault="006C2344" w:rsidP="002D6208">
      <w:pPr>
        <w:rPr>
          <w:lang w:val="en-US"/>
        </w:rPr>
      </w:pPr>
      <w:r w:rsidRPr="0052024D">
        <w:rPr>
          <w:lang w:val="en-US"/>
        </w:rPr>
        <w:t>What are your</w:t>
      </w:r>
      <w:r w:rsidR="002D6208" w:rsidRPr="0052024D">
        <w:rPr>
          <w:lang w:val="en-US"/>
        </w:rPr>
        <w:t xml:space="preserve"> thoughts on </w:t>
      </w:r>
      <w:r w:rsidRPr="0052024D">
        <w:rPr>
          <w:lang w:val="en-US"/>
        </w:rPr>
        <w:t>the tolerances to be applied by</w:t>
      </w:r>
      <w:r w:rsidR="002D6208" w:rsidRPr="0052024D">
        <w:rPr>
          <w:lang w:val="en-US"/>
        </w:rPr>
        <w:t xml:space="preserve"> market surveillance </w:t>
      </w:r>
      <w:r w:rsidRPr="0052024D">
        <w:rPr>
          <w:lang w:val="en-US"/>
        </w:rPr>
        <w:t>when verifying conformity</w:t>
      </w:r>
      <w:r w:rsidR="002D6208" w:rsidRPr="0052024D">
        <w:rPr>
          <w:lang w:val="en-US"/>
        </w:rPr>
        <w:t>?</w:t>
      </w:r>
      <w:r w:rsidRPr="0052024D">
        <w:rPr>
          <w:lang w:val="en-US"/>
        </w:rPr>
        <w:t xml:space="preserve"> Can tolerances be added? Are the tolerances wide or narrow enough? </w:t>
      </w:r>
    </w:p>
    <w:p w:rsidR="006C2344" w:rsidRPr="0052024D" w:rsidRDefault="006C2344" w:rsidP="002D6208">
      <w:pPr>
        <w:rPr>
          <w:lang w:val="en-US"/>
        </w:rPr>
      </w:pPr>
    </w:p>
    <w:tbl>
      <w:tblPr>
        <w:tblStyle w:val="TableGrid"/>
        <w:tblW w:w="0" w:type="auto"/>
        <w:tblLook w:val="04A0" w:firstRow="1" w:lastRow="0" w:firstColumn="1" w:lastColumn="0" w:noHBand="0" w:noVBand="1"/>
      </w:tblPr>
      <w:tblGrid>
        <w:gridCol w:w="5070"/>
        <w:gridCol w:w="4142"/>
      </w:tblGrid>
      <w:tr w:rsidR="006C2344" w:rsidRPr="006C2344" w:rsidTr="006C2344">
        <w:tc>
          <w:tcPr>
            <w:tcW w:w="5070" w:type="dxa"/>
          </w:tcPr>
          <w:p w:rsidR="002D6208" w:rsidRPr="006C2344" w:rsidRDefault="002D6208" w:rsidP="007E0940">
            <w:pPr>
              <w:rPr>
                <w:b/>
              </w:rPr>
            </w:pPr>
            <w:r w:rsidRPr="006C2344">
              <w:rPr>
                <w:b/>
              </w:rPr>
              <w:t>Question</w:t>
            </w:r>
          </w:p>
        </w:tc>
        <w:tc>
          <w:tcPr>
            <w:tcW w:w="4142" w:type="dxa"/>
          </w:tcPr>
          <w:p w:rsidR="002D6208" w:rsidRPr="006C2344" w:rsidRDefault="002D6208" w:rsidP="007E0940">
            <w:pPr>
              <w:rPr>
                <w:b/>
              </w:rPr>
            </w:pPr>
            <w:r w:rsidRPr="006C2344">
              <w:rPr>
                <w:b/>
              </w:rPr>
              <w:t>Reply</w:t>
            </w:r>
          </w:p>
        </w:tc>
      </w:tr>
      <w:tr w:rsidR="006C2344" w:rsidRPr="00BB0458" w:rsidTr="006C2344">
        <w:tc>
          <w:tcPr>
            <w:tcW w:w="5070" w:type="dxa"/>
          </w:tcPr>
          <w:p w:rsidR="002D6208" w:rsidRPr="0052024D" w:rsidRDefault="002D6208" w:rsidP="006C2344">
            <w:pPr>
              <w:rPr>
                <w:lang w:val="en-US"/>
              </w:rPr>
            </w:pPr>
            <w:r w:rsidRPr="0052024D">
              <w:rPr>
                <w:lang w:val="en-US"/>
              </w:rPr>
              <w:t xml:space="preserve">My thoughts on </w:t>
            </w:r>
            <w:r w:rsidR="006C2344" w:rsidRPr="0052024D">
              <w:rPr>
                <w:lang w:val="en-US"/>
              </w:rPr>
              <w:t>adding verification tolerances</w:t>
            </w:r>
            <w:r w:rsidRPr="0052024D">
              <w:rPr>
                <w:lang w:val="en-US"/>
              </w:rPr>
              <w:t xml:space="preserve"> </w:t>
            </w:r>
            <w:r w:rsidR="006C2344" w:rsidRPr="0052024D">
              <w:rPr>
                <w:lang w:val="en-US"/>
              </w:rPr>
              <w:t>are</w:t>
            </w:r>
            <w:r w:rsidRPr="0052024D">
              <w:rPr>
                <w:lang w:val="en-US"/>
              </w:rPr>
              <w:t xml:space="preserve"> ...</w:t>
            </w:r>
          </w:p>
        </w:tc>
        <w:tc>
          <w:tcPr>
            <w:tcW w:w="4142" w:type="dxa"/>
          </w:tcPr>
          <w:p w:rsidR="002D6208" w:rsidRPr="0052024D" w:rsidRDefault="002D6208" w:rsidP="007E0940">
            <w:pPr>
              <w:rPr>
                <w:lang w:val="en-US"/>
              </w:rPr>
            </w:pPr>
          </w:p>
          <w:p w:rsidR="002D6208" w:rsidRPr="0052024D" w:rsidRDefault="002D6208" w:rsidP="007E0940">
            <w:pPr>
              <w:rPr>
                <w:lang w:val="en-US"/>
              </w:rPr>
            </w:pPr>
          </w:p>
        </w:tc>
      </w:tr>
      <w:tr w:rsidR="006C2344" w:rsidRPr="00BB0458" w:rsidTr="006C2344">
        <w:tc>
          <w:tcPr>
            <w:tcW w:w="5070" w:type="dxa"/>
          </w:tcPr>
          <w:p w:rsidR="006C2344" w:rsidRPr="0052024D" w:rsidRDefault="006C2344" w:rsidP="006C2344">
            <w:pPr>
              <w:rPr>
                <w:lang w:val="en-US"/>
              </w:rPr>
            </w:pPr>
            <w:r w:rsidRPr="0052024D">
              <w:rPr>
                <w:lang w:val="en-US"/>
              </w:rPr>
              <w:t>My thoughts on the level of verification tolerances are ...</w:t>
            </w:r>
          </w:p>
          <w:p w:rsidR="006C2344" w:rsidRPr="0052024D" w:rsidRDefault="006C2344" w:rsidP="006C2344">
            <w:pPr>
              <w:rPr>
                <w:lang w:val="en-US"/>
              </w:rPr>
            </w:pPr>
          </w:p>
        </w:tc>
        <w:tc>
          <w:tcPr>
            <w:tcW w:w="4142" w:type="dxa"/>
          </w:tcPr>
          <w:p w:rsidR="006C2344" w:rsidRPr="0052024D" w:rsidRDefault="006C2344" w:rsidP="007E0940">
            <w:pPr>
              <w:rPr>
                <w:lang w:val="en-US"/>
              </w:rPr>
            </w:pPr>
          </w:p>
        </w:tc>
      </w:tr>
      <w:tr w:rsidR="006C2344" w:rsidRPr="006C2344" w:rsidTr="007E0940">
        <w:tc>
          <w:tcPr>
            <w:tcW w:w="9212" w:type="dxa"/>
            <w:gridSpan w:val="2"/>
          </w:tcPr>
          <w:p w:rsidR="002D6208" w:rsidRPr="006C2344" w:rsidRDefault="002D6208" w:rsidP="007E0940">
            <w:r w:rsidRPr="006C2344">
              <w:t>Other remarks:</w:t>
            </w:r>
          </w:p>
        </w:tc>
      </w:tr>
    </w:tbl>
    <w:p w:rsidR="002D6208" w:rsidRDefault="002D6208" w:rsidP="002D6208"/>
    <w:p w:rsidR="006C2344" w:rsidRPr="006C2344" w:rsidRDefault="006C2344" w:rsidP="006C2344">
      <w:pPr>
        <w:rPr>
          <w:b/>
        </w:rPr>
      </w:pPr>
      <w:r>
        <w:rPr>
          <w:b/>
        </w:rPr>
        <w:t>Refurbished fans &amp; spare parts</w:t>
      </w:r>
    </w:p>
    <w:p w:rsidR="006C2344" w:rsidRPr="0052024D" w:rsidRDefault="006C2344" w:rsidP="006C2344">
      <w:pPr>
        <w:rPr>
          <w:lang w:val="en-US"/>
        </w:rPr>
      </w:pPr>
      <w:r w:rsidRPr="0052024D">
        <w:rPr>
          <w:lang w:val="en-US"/>
        </w:rPr>
        <w:t>Certain clients want their fans to be refurbished instead of replaced by new ones. This raises specific questions about 'placing on the market' (when does a refurbished fan become a new fan?) or regarding availability of spare parts.</w:t>
      </w:r>
    </w:p>
    <w:p w:rsidR="006C2344" w:rsidRPr="0052024D" w:rsidRDefault="006C2344" w:rsidP="006C2344">
      <w:pPr>
        <w:rPr>
          <w:lang w:val="en-US"/>
        </w:rPr>
      </w:pPr>
      <w:r w:rsidRPr="0052024D">
        <w:rPr>
          <w:lang w:val="en-US"/>
        </w:rPr>
        <w:t>Do you have experience with refurbished fans and market surveillance and would you care to elaborate?</w:t>
      </w:r>
    </w:p>
    <w:tbl>
      <w:tblPr>
        <w:tblStyle w:val="TableGrid"/>
        <w:tblW w:w="0" w:type="auto"/>
        <w:tblLook w:val="04A0" w:firstRow="1" w:lastRow="0" w:firstColumn="1" w:lastColumn="0" w:noHBand="0" w:noVBand="1"/>
      </w:tblPr>
      <w:tblGrid>
        <w:gridCol w:w="4606"/>
        <w:gridCol w:w="4606"/>
      </w:tblGrid>
      <w:tr w:rsidR="006C2344" w:rsidRPr="006C2344" w:rsidTr="00066EBE">
        <w:tc>
          <w:tcPr>
            <w:tcW w:w="4606" w:type="dxa"/>
          </w:tcPr>
          <w:p w:rsidR="006C2344" w:rsidRPr="006C2344" w:rsidRDefault="006C2344" w:rsidP="00066EBE">
            <w:pPr>
              <w:rPr>
                <w:b/>
              </w:rPr>
            </w:pPr>
            <w:r w:rsidRPr="006C2344">
              <w:rPr>
                <w:b/>
              </w:rPr>
              <w:t>Question</w:t>
            </w:r>
          </w:p>
        </w:tc>
        <w:tc>
          <w:tcPr>
            <w:tcW w:w="4606" w:type="dxa"/>
          </w:tcPr>
          <w:p w:rsidR="006C2344" w:rsidRPr="006C2344" w:rsidRDefault="006C2344" w:rsidP="00066EBE">
            <w:pPr>
              <w:rPr>
                <w:b/>
              </w:rPr>
            </w:pPr>
            <w:r w:rsidRPr="006C2344">
              <w:rPr>
                <w:b/>
              </w:rPr>
              <w:t>Reply</w:t>
            </w:r>
          </w:p>
        </w:tc>
      </w:tr>
      <w:tr w:rsidR="006C2344" w:rsidRPr="00BB0458" w:rsidTr="00066EBE">
        <w:tc>
          <w:tcPr>
            <w:tcW w:w="4606" w:type="dxa"/>
          </w:tcPr>
          <w:p w:rsidR="006C2344" w:rsidRPr="0052024D" w:rsidRDefault="006C2344" w:rsidP="006C2344">
            <w:pPr>
              <w:rPr>
                <w:lang w:val="en-US"/>
              </w:rPr>
            </w:pPr>
            <w:r w:rsidRPr="0052024D">
              <w:rPr>
                <w:lang w:val="en-US"/>
              </w:rPr>
              <w:t>My comments regarding refurbished fans are ...</w:t>
            </w:r>
          </w:p>
        </w:tc>
        <w:tc>
          <w:tcPr>
            <w:tcW w:w="4606" w:type="dxa"/>
          </w:tcPr>
          <w:p w:rsidR="006C2344" w:rsidRPr="0052024D" w:rsidRDefault="006C2344" w:rsidP="00066EBE">
            <w:pPr>
              <w:rPr>
                <w:lang w:val="en-US"/>
              </w:rPr>
            </w:pPr>
          </w:p>
          <w:p w:rsidR="006C2344" w:rsidRPr="0052024D" w:rsidRDefault="006C2344" w:rsidP="00066EBE">
            <w:pPr>
              <w:rPr>
                <w:lang w:val="en-US"/>
              </w:rPr>
            </w:pPr>
          </w:p>
        </w:tc>
      </w:tr>
      <w:tr w:rsidR="006C2344" w:rsidRPr="006C2344" w:rsidTr="00066EBE">
        <w:tc>
          <w:tcPr>
            <w:tcW w:w="9212" w:type="dxa"/>
            <w:gridSpan w:val="2"/>
          </w:tcPr>
          <w:p w:rsidR="006C2344" w:rsidRPr="006C2344" w:rsidRDefault="006C2344" w:rsidP="00066EBE">
            <w:r w:rsidRPr="006C2344">
              <w:t>Other remarks:</w:t>
            </w:r>
          </w:p>
        </w:tc>
      </w:tr>
    </w:tbl>
    <w:p w:rsidR="006C2344" w:rsidRPr="006C2344" w:rsidRDefault="006C2344" w:rsidP="006C2344"/>
    <w:p w:rsidR="006C2344" w:rsidRPr="006C2344" w:rsidRDefault="006C2344" w:rsidP="006C2344">
      <w:pPr>
        <w:rPr>
          <w:b/>
        </w:rPr>
      </w:pPr>
      <w:r>
        <w:rPr>
          <w:b/>
        </w:rPr>
        <w:t>Box &amp; roof fans</w:t>
      </w:r>
    </w:p>
    <w:p w:rsidR="006C2344" w:rsidRPr="0052024D" w:rsidRDefault="006C2344" w:rsidP="006C2344">
      <w:pPr>
        <w:rPr>
          <w:lang w:val="en-US"/>
        </w:rPr>
      </w:pPr>
      <w:r w:rsidRPr="0052024D">
        <w:rPr>
          <w:lang w:val="en-US"/>
        </w:rPr>
        <w:t xml:space="preserve">Certain stakeholders have indicated a preference to include 'box &amp; roof fans' in the scope of a revised Regulation. Currently these fans may be used for ventilation purposes (and are therefore probably covered under the forthcoming </w:t>
      </w:r>
      <w:r w:rsidRPr="0052024D">
        <w:rPr>
          <w:i/>
          <w:lang w:val="en-US"/>
        </w:rPr>
        <w:t>Ventilation Products Regulation</w:t>
      </w:r>
      <w:r w:rsidRPr="0052024D">
        <w:rPr>
          <w:lang w:val="en-US"/>
        </w:rPr>
        <w:t>) but also for process applications (often removal of heat, not ventilation). In either case the product incorporates a fan meeting the definition of 327/2011 and should carry a declaration of conformity according this regulation.</w:t>
      </w:r>
    </w:p>
    <w:p w:rsidR="006C2344" w:rsidRPr="0052024D" w:rsidRDefault="006C2344" w:rsidP="006C2344">
      <w:pPr>
        <w:rPr>
          <w:lang w:val="en-US"/>
        </w:rPr>
      </w:pPr>
      <w:r w:rsidRPr="0052024D">
        <w:rPr>
          <w:lang w:val="en-US"/>
        </w:rPr>
        <w:t xml:space="preserve">The double regulation is difficult to avoid as the </w:t>
      </w:r>
      <w:r w:rsidRPr="0052024D">
        <w:rPr>
          <w:i/>
          <w:lang w:val="en-US"/>
        </w:rPr>
        <w:t>Ventilation Products Regulation</w:t>
      </w:r>
      <w:r w:rsidRPr="0052024D">
        <w:rPr>
          <w:lang w:val="en-US"/>
        </w:rPr>
        <w:t xml:space="preserve"> is very application-specific and based on 'specific fan power' whereas the fan Regulation 327/2011 is more generic and based on a best efficiency point. However, the measurement and calculation can be simplified if the fan regulation would allow testing of the total performance of box &amp; roof fans 'as supplied' (including the housing etc.), so avoiding the need to remove the fan part for testing.</w:t>
      </w:r>
    </w:p>
    <w:p w:rsidR="006C2344" w:rsidRPr="006C2344" w:rsidRDefault="006C2344" w:rsidP="006C2344">
      <w:r w:rsidRPr="0052024D">
        <w:rPr>
          <w:lang w:val="en-US"/>
        </w:rPr>
        <w:t xml:space="preserve">What is your opinion on a possible inclusion of a box &amp; roof fan category and would you care to elaborate? </w:t>
      </w:r>
      <w:r>
        <w:t>What would be the advantages and/or disadvantages?</w:t>
      </w:r>
    </w:p>
    <w:tbl>
      <w:tblPr>
        <w:tblStyle w:val="TableGrid"/>
        <w:tblW w:w="0" w:type="auto"/>
        <w:tblLook w:val="04A0" w:firstRow="1" w:lastRow="0" w:firstColumn="1" w:lastColumn="0" w:noHBand="0" w:noVBand="1"/>
      </w:tblPr>
      <w:tblGrid>
        <w:gridCol w:w="4606"/>
        <w:gridCol w:w="4606"/>
      </w:tblGrid>
      <w:tr w:rsidR="006C2344" w:rsidRPr="006C2344" w:rsidTr="00066EBE">
        <w:tc>
          <w:tcPr>
            <w:tcW w:w="4606" w:type="dxa"/>
          </w:tcPr>
          <w:p w:rsidR="006C2344" w:rsidRPr="006C2344" w:rsidRDefault="006C2344" w:rsidP="00066EBE">
            <w:pPr>
              <w:rPr>
                <w:b/>
              </w:rPr>
            </w:pPr>
            <w:r w:rsidRPr="006C2344">
              <w:rPr>
                <w:b/>
              </w:rPr>
              <w:t>Question</w:t>
            </w:r>
          </w:p>
        </w:tc>
        <w:tc>
          <w:tcPr>
            <w:tcW w:w="4606" w:type="dxa"/>
          </w:tcPr>
          <w:p w:rsidR="006C2344" w:rsidRPr="006C2344" w:rsidRDefault="006C2344" w:rsidP="00066EBE">
            <w:pPr>
              <w:rPr>
                <w:b/>
              </w:rPr>
            </w:pPr>
            <w:r w:rsidRPr="006C2344">
              <w:rPr>
                <w:b/>
              </w:rPr>
              <w:t>Reply</w:t>
            </w:r>
          </w:p>
        </w:tc>
      </w:tr>
      <w:tr w:rsidR="006C2344" w:rsidRPr="00BB0458" w:rsidTr="00066EBE">
        <w:tc>
          <w:tcPr>
            <w:tcW w:w="4606" w:type="dxa"/>
          </w:tcPr>
          <w:p w:rsidR="006C2344" w:rsidRPr="0052024D" w:rsidRDefault="006C2344" w:rsidP="006C2344">
            <w:pPr>
              <w:rPr>
                <w:lang w:val="en-US"/>
              </w:rPr>
            </w:pPr>
            <w:r w:rsidRPr="0052024D">
              <w:rPr>
                <w:lang w:val="en-US"/>
              </w:rPr>
              <w:t>My opinion of including box &amp; roof fans as a category in the fan regulation is ...</w:t>
            </w:r>
          </w:p>
          <w:p w:rsidR="006C2344" w:rsidRPr="0052024D" w:rsidRDefault="006C2344" w:rsidP="006C2344">
            <w:pPr>
              <w:rPr>
                <w:lang w:val="en-US"/>
              </w:rPr>
            </w:pPr>
          </w:p>
        </w:tc>
        <w:tc>
          <w:tcPr>
            <w:tcW w:w="4606" w:type="dxa"/>
          </w:tcPr>
          <w:p w:rsidR="006C2344" w:rsidRPr="0052024D" w:rsidRDefault="006C2344" w:rsidP="00066EBE">
            <w:pPr>
              <w:rPr>
                <w:lang w:val="en-US"/>
              </w:rPr>
            </w:pPr>
          </w:p>
          <w:p w:rsidR="006C2344" w:rsidRPr="0052024D" w:rsidRDefault="006C2344" w:rsidP="00066EBE">
            <w:pPr>
              <w:rPr>
                <w:lang w:val="en-US"/>
              </w:rPr>
            </w:pPr>
          </w:p>
        </w:tc>
      </w:tr>
      <w:tr w:rsidR="006C2344" w:rsidRPr="006C2344" w:rsidTr="007F1A59">
        <w:trPr>
          <w:trHeight w:val="536"/>
        </w:trPr>
        <w:tc>
          <w:tcPr>
            <w:tcW w:w="9212" w:type="dxa"/>
            <w:gridSpan w:val="2"/>
          </w:tcPr>
          <w:p w:rsidR="006C2344" w:rsidRPr="006C2344" w:rsidRDefault="006C2344" w:rsidP="00066EBE">
            <w:r w:rsidRPr="006C2344">
              <w:t>Other remarks:</w:t>
            </w:r>
          </w:p>
        </w:tc>
      </w:tr>
    </w:tbl>
    <w:p w:rsidR="006C2344" w:rsidRPr="006C2344" w:rsidRDefault="006C2344" w:rsidP="006C2344"/>
    <w:p w:rsidR="006C2344" w:rsidRPr="006C2344" w:rsidRDefault="006C2344" w:rsidP="002D6208"/>
    <w:p w:rsidR="002D6208" w:rsidRPr="006C2344" w:rsidRDefault="002D6208" w:rsidP="002D6208"/>
    <w:sectPr w:rsidR="002D6208" w:rsidRPr="006C2344" w:rsidSect="002D6208">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E78" w:rsidRDefault="00941E78" w:rsidP="002D6208">
      <w:pPr>
        <w:spacing w:after="0"/>
      </w:pPr>
      <w:r>
        <w:separator/>
      </w:r>
    </w:p>
  </w:endnote>
  <w:endnote w:type="continuationSeparator" w:id="0">
    <w:p w:rsidR="00941E78" w:rsidRDefault="00941E78" w:rsidP="002D62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208" w:rsidRPr="002D6208" w:rsidRDefault="002D6208">
    <w:pPr>
      <w:pStyle w:val="Footer"/>
      <w:rPr>
        <w:lang w:val="en-US"/>
      </w:rPr>
    </w:pPr>
    <w:r>
      <w:rPr>
        <w:lang w:val="en-US"/>
      </w:rPr>
      <w:t>VHK for European Commission ENTR C3</w:t>
    </w:r>
    <w:r>
      <w:rPr>
        <w:lang w:val="en-US"/>
      </w:rPr>
      <w:tab/>
    </w:r>
    <w:r w:rsidRPr="002D6208">
      <w:rPr>
        <w:lang w:val="en-US"/>
      </w:rPr>
      <w:t xml:space="preserve">Page | </w:t>
    </w:r>
    <w:r w:rsidRPr="002D6208">
      <w:rPr>
        <w:lang w:val="en-US"/>
      </w:rPr>
      <w:fldChar w:fldCharType="begin"/>
    </w:r>
    <w:r w:rsidRPr="002D6208">
      <w:rPr>
        <w:lang w:val="en-US"/>
      </w:rPr>
      <w:instrText xml:space="preserve"> PAGE   \* MERGEFORMAT </w:instrText>
    </w:r>
    <w:r w:rsidRPr="002D6208">
      <w:rPr>
        <w:lang w:val="en-US"/>
      </w:rPr>
      <w:fldChar w:fldCharType="separate"/>
    </w:r>
    <w:r w:rsidR="0028327A">
      <w:rPr>
        <w:noProof/>
        <w:lang w:val="en-US"/>
      </w:rPr>
      <w:t>10</w:t>
    </w:r>
    <w:r w:rsidRPr="002D6208">
      <w:rPr>
        <w:noProof/>
        <w:lang w:val="en-US"/>
      </w:rPr>
      <w:fldChar w:fldCharType="end"/>
    </w:r>
    <w:r>
      <w:rPr>
        <w:noProof/>
        <w:lang w:val="en-US"/>
      </w:rPr>
      <w:tab/>
      <w:t xml:space="preserve">return to: </w:t>
    </w:r>
    <w:hyperlink r:id="rId1" w:history="1">
      <w:r w:rsidRPr="00FE3E80">
        <w:rPr>
          <w:rStyle w:val="Hyperlink"/>
          <w:noProof/>
          <w:lang w:val="en-US"/>
        </w:rPr>
        <w:t>r.van.den.boorn@vhk.nl</w:t>
      </w:r>
    </w:hyperlink>
    <w:r>
      <w:rPr>
        <w:noProof/>
        <w:lang w:val="en-US"/>
      </w:rPr>
      <w:t xml:space="preserve"> before </w:t>
    </w:r>
    <w:r w:rsidR="003D1863">
      <w:rPr>
        <w:noProof/>
        <w:lang w:val="en-US"/>
      </w:rPr>
      <w:t>16</w:t>
    </w:r>
    <w:r>
      <w:rPr>
        <w:noProof/>
        <w:lang w:val="en-US"/>
      </w:rPr>
      <w:t>-7-2014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E78" w:rsidRDefault="00941E78" w:rsidP="002D6208">
      <w:pPr>
        <w:spacing w:after="0"/>
      </w:pPr>
      <w:r>
        <w:separator/>
      </w:r>
    </w:p>
  </w:footnote>
  <w:footnote w:type="continuationSeparator" w:id="0">
    <w:p w:rsidR="00941E78" w:rsidRDefault="00941E78" w:rsidP="002D620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208" w:rsidRPr="002D6208" w:rsidRDefault="002D6208" w:rsidP="002D6208">
    <w:pPr>
      <w:pStyle w:val="Header"/>
      <w:jc w:val="center"/>
      <w:rPr>
        <w:lang w:val="en-US"/>
      </w:rPr>
    </w:pPr>
    <w:r>
      <w:rPr>
        <w:lang w:val="en-US"/>
      </w:rPr>
      <w:t>FanReview Survey 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208"/>
    <w:rsid w:val="0002516A"/>
    <w:rsid w:val="000357E4"/>
    <w:rsid w:val="00051907"/>
    <w:rsid w:val="00071E02"/>
    <w:rsid w:val="00075F4C"/>
    <w:rsid w:val="00077BE2"/>
    <w:rsid w:val="0009236C"/>
    <w:rsid w:val="000C758D"/>
    <w:rsid w:val="000E041F"/>
    <w:rsid w:val="000E150D"/>
    <w:rsid w:val="00162C33"/>
    <w:rsid w:val="00171594"/>
    <w:rsid w:val="00180B4E"/>
    <w:rsid w:val="00194319"/>
    <w:rsid w:val="001A39E7"/>
    <w:rsid w:val="001F5E65"/>
    <w:rsid w:val="001F74CF"/>
    <w:rsid w:val="002250B4"/>
    <w:rsid w:val="00256B0C"/>
    <w:rsid w:val="00257341"/>
    <w:rsid w:val="0028327A"/>
    <w:rsid w:val="00291EED"/>
    <w:rsid w:val="002C52FB"/>
    <w:rsid w:val="002C6DDF"/>
    <w:rsid w:val="002D1A6C"/>
    <w:rsid w:val="002D4494"/>
    <w:rsid w:val="002D6208"/>
    <w:rsid w:val="002E2C31"/>
    <w:rsid w:val="003026B6"/>
    <w:rsid w:val="00302824"/>
    <w:rsid w:val="00337E89"/>
    <w:rsid w:val="003564D7"/>
    <w:rsid w:val="00366A18"/>
    <w:rsid w:val="003931F0"/>
    <w:rsid w:val="003D1863"/>
    <w:rsid w:val="003D29AA"/>
    <w:rsid w:val="004431EA"/>
    <w:rsid w:val="004552B3"/>
    <w:rsid w:val="004B4EE7"/>
    <w:rsid w:val="004C409C"/>
    <w:rsid w:val="004D1C1E"/>
    <w:rsid w:val="004E36AA"/>
    <w:rsid w:val="004F34A9"/>
    <w:rsid w:val="004F78D1"/>
    <w:rsid w:val="0052024D"/>
    <w:rsid w:val="00542551"/>
    <w:rsid w:val="005660E9"/>
    <w:rsid w:val="005A3001"/>
    <w:rsid w:val="005D3325"/>
    <w:rsid w:val="0062059F"/>
    <w:rsid w:val="00622399"/>
    <w:rsid w:val="0063115D"/>
    <w:rsid w:val="00641B96"/>
    <w:rsid w:val="0064298A"/>
    <w:rsid w:val="0066150D"/>
    <w:rsid w:val="00693E77"/>
    <w:rsid w:val="006C2344"/>
    <w:rsid w:val="006D2502"/>
    <w:rsid w:val="006E10CD"/>
    <w:rsid w:val="00715E18"/>
    <w:rsid w:val="00724E41"/>
    <w:rsid w:val="00733D2C"/>
    <w:rsid w:val="00746516"/>
    <w:rsid w:val="007833C6"/>
    <w:rsid w:val="007F1A59"/>
    <w:rsid w:val="008009E2"/>
    <w:rsid w:val="00806899"/>
    <w:rsid w:val="00871774"/>
    <w:rsid w:val="008754CA"/>
    <w:rsid w:val="008A2FD7"/>
    <w:rsid w:val="00932CC2"/>
    <w:rsid w:val="00941E78"/>
    <w:rsid w:val="009A0D90"/>
    <w:rsid w:val="009E43CA"/>
    <w:rsid w:val="00A20614"/>
    <w:rsid w:val="00A24B9B"/>
    <w:rsid w:val="00A52A94"/>
    <w:rsid w:val="00A836DB"/>
    <w:rsid w:val="00A87E3F"/>
    <w:rsid w:val="00AE6C43"/>
    <w:rsid w:val="00B801AD"/>
    <w:rsid w:val="00B81594"/>
    <w:rsid w:val="00B82C1E"/>
    <w:rsid w:val="00B9055C"/>
    <w:rsid w:val="00BA7DC4"/>
    <w:rsid w:val="00BB0458"/>
    <w:rsid w:val="00BB5518"/>
    <w:rsid w:val="00BD6FAB"/>
    <w:rsid w:val="00BF1DDB"/>
    <w:rsid w:val="00BF2AEA"/>
    <w:rsid w:val="00C04FEA"/>
    <w:rsid w:val="00C1037F"/>
    <w:rsid w:val="00C30B01"/>
    <w:rsid w:val="00C32981"/>
    <w:rsid w:val="00C84E18"/>
    <w:rsid w:val="00C87BA9"/>
    <w:rsid w:val="00C972D8"/>
    <w:rsid w:val="00CC4E75"/>
    <w:rsid w:val="00CF2CC1"/>
    <w:rsid w:val="00D14D3B"/>
    <w:rsid w:val="00D16AB3"/>
    <w:rsid w:val="00D36B70"/>
    <w:rsid w:val="00D4235A"/>
    <w:rsid w:val="00D55889"/>
    <w:rsid w:val="00D86978"/>
    <w:rsid w:val="00D935BD"/>
    <w:rsid w:val="00DC30E6"/>
    <w:rsid w:val="00DD1FC2"/>
    <w:rsid w:val="00DD3E12"/>
    <w:rsid w:val="00DD6FA8"/>
    <w:rsid w:val="00DE32E0"/>
    <w:rsid w:val="00DE7FC6"/>
    <w:rsid w:val="00DF53D9"/>
    <w:rsid w:val="00E02587"/>
    <w:rsid w:val="00E1440C"/>
    <w:rsid w:val="00E4527B"/>
    <w:rsid w:val="00E5631A"/>
    <w:rsid w:val="00E64EA0"/>
    <w:rsid w:val="00ED2EDE"/>
    <w:rsid w:val="00ED42EF"/>
    <w:rsid w:val="00ED4426"/>
    <w:rsid w:val="00EF0AD5"/>
    <w:rsid w:val="00EF33F0"/>
    <w:rsid w:val="00F2355C"/>
    <w:rsid w:val="00F54058"/>
    <w:rsid w:val="00F936E2"/>
    <w:rsid w:val="00F9530A"/>
    <w:rsid w:val="00FA262F"/>
    <w:rsid w:val="00FF6A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208"/>
    <w:pPr>
      <w:spacing w:after="120" w:line="240" w:lineRule="auto"/>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62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6208"/>
    <w:pPr>
      <w:tabs>
        <w:tab w:val="center" w:pos="4513"/>
        <w:tab w:val="right" w:pos="9026"/>
      </w:tabs>
      <w:spacing w:after="0"/>
    </w:pPr>
  </w:style>
  <w:style w:type="character" w:customStyle="1" w:styleId="HeaderChar">
    <w:name w:val="Header Char"/>
    <w:basedOn w:val="DefaultParagraphFont"/>
    <w:link w:val="Header"/>
    <w:uiPriority w:val="99"/>
    <w:rsid w:val="002D6208"/>
    <w:rPr>
      <w:sz w:val="20"/>
    </w:rPr>
  </w:style>
  <w:style w:type="paragraph" w:styleId="Footer">
    <w:name w:val="footer"/>
    <w:basedOn w:val="Normal"/>
    <w:link w:val="FooterChar"/>
    <w:uiPriority w:val="99"/>
    <w:unhideWhenUsed/>
    <w:rsid w:val="002D6208"/>
    <w:pPr>
      <w:tabs>
        <w:tab w:val="center" w:pos="4513"/>
        <w:tab w:val="right" w:pos="9026"/>
      </w:tabs>
      <w:spacing w:after="0"/>
    </w:pPr>
    <w:rPr>
      <w:sz w:val="16"/>
    </w:rPr>
  </w:style>
  <w:style w:type="character" w:customStyle="1" w:styleId="FooterChar">
    <w:name w:val="Footer Char"/>
    <w:basedOn w:val="DefaultParagraphFont"/>
    <w:link w:val="Footer"/>
    <w:uiPriority w:val="99"/>
    <w:rsid w:val="002D6208"/>
    <w:rPr>
      <w:sz w:val="16"/>
    </w:rPr>
  </w:style>
  <w:style w:type="character" w:styleId="Hyperlink">
    <w:name w:val="Hyperlink"/>
    <w:basedOn w:val="DefaultParagraphFont"/>
    <w:uiPriority w:val="99"/>
    <w:unhideWhenUsed/>
    <w:rsid w:val="002D6208"/>
    <w:rPr>
      <w:color w:val="0000FF" w:themeColor="hyperlink"/>
      <w:u w:val="single"/>
    </w:rPr>
  </w:style>
  <w:style w:type="paragraph" w:styleId="BalloonText">
    <w:name w:val="Balloon Text"/>
    <w:basedOn w:val="Normal"/>
    <w:link w:val="BalloonTextChar"/>
    <w:uiPriority w:val="99"/>
    <w:semiHidden/>
    <w:unhideWhenUsed/>
    <w:rsid w:val="000E041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41F"/>
    <w:rPr>
      <w:rFonts w:ascii="Tahoma" w:hAnsi="Tahoma" w:cs="Tahoma"/>
      <w:sz w:val="16"/>
      <w:szCs w:val="16"/>
    </w:rPr>
  </w:style>
  <w:style w:type="character" w:styleId="CommentReference">
    <w:name w:val="annotation reference"/>
    <w:basedOn w:val="DefaultParagraphFont"/>
    <w:uiPriority w:val="99"/>
    <w:semiHidden/>
    <w:unhideWhenUsed/>
    <w:rsid w:val="00051907"/>
    <w:rPr>
      <w:sz w:val="16"/>
      <w:szCs w:val="16"/>
    </w:rPr>
  </w:style>
  <w:style w:type="paragraph" w:styleId="CommentText">
    <w:name w:val="annotation text"/>
    <w:basedOn w:val="Normal"/>
    <w:link w:val="CommentTextChar"/>
    <w:uiPriority w:val="99"/>
    <w:semiHidden/>
    <w:unhideWhenUsed/>
    <w:rsid w:val="00051907"/>
    <w:rPr>
      <w:szCs w:val="20"/>
    </w:rPr>
  </w:style>
  <w:style w:type="character" w:customStyle="1" w:styleId="CommentTextChar">
    <w:name w:val="Comment Text Char"/>
    <w:basedOn w:val="DefaultParagraphFont"/>
    <w:link w:val="CommentText"/>
    <w:uiPriority w:val="99"/>
    <w:semiHidden/>
    <w:rsid w:val="00051907"/>
    <w:rPr>
      <w:sz w:val="20"/>
      <w:szCs w:val="20"/>
    </w:rPr>
  </w:style>
  <w:style w:type="paragraph" w:styleId="CommentSubject">
    <w:name w:val="annotation subject"/>
    <w:basedOn w:val="CommentText"/>
    <w:next w:val="CommentText"/>
    <w:link w:val="CommentSubjectChar"/>
    <w:uiPriority w:val="99"/>
    <w:semiHidden/>
    <w:unhideWhenUsed/>
    <w:rsid w:val="00051907"/>
    <w:rPr>
      <w:b/>
      <w:bCs/>
    </w:rPr>
  </w:style>
  <w:style w:type="character" w:customStyle="1" w:styleId="CommentSubjectChar">
    <w:name w:val="Comment Subject Char"/>
    <w:basedOn w:val="CommentTextChar"/>
    <w:link w:val="CommentSubject"/>
    <w:uiPriority w:val="99"/>
    <w:semiHidden/>
    <w:rsid w:val="0005190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6208"/>
    <w:pPr>
      <w:spacing w:after="120" w:line="240" w:lineRule="auto"/>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62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6208"/>
    <w:pPr>
      <w:tabs>
        <w:tab w:val="center" w:pos="4513"/>
        <w:tab w:val="right" w:pos="9026"/>
      </w:tabs>
      <w:spacing w:after="0"/>
    </w:pPr>
  </w:style>
  <w:style w:type="character" w:customStyle="1" w:styleId="HeaderChar">
    <w:name w:val="Header Char"/>
    <w:basedOn w:val="DefaultParagraphFont"/>
    <w:link w:val="Header"/>
    <w:uiPriority w:val="99"/>
    <w:rsid w:val="002D6208"/>
    <w:rPr>
      <w:sz w:val="20"/>
    </w:rPr>
  </w:style>
  <w:style w:type="paragraph" w:styleId="Footer">
    <w:name w:val="footer"/>
    <w:basedOn w:val="Normal"/>
    <w:link w:val="FooterChar"/>
    <w:uiPriority w:val="99"/>
    <w:unhideWhenUsed/>
    <w:rsid w:val="002D6208"/>
    <w:pPr>
      <w:tabs>
        <w:tab w:val="center" w:pos="4513"/>
        <w:tab w:val="right" w:pos="9026"/>
      </w:tabs>
      <w:spacing w:after="0"/>
    </w:pPr>
    <w:rPr>
      <w:sz w:val="16"/>
    </w:rPr>
  </w:style>
  <w:style w:type="character" w:customStyle="1" w:styleId="FooterChar">
    <w:name w:val="Footer Char"/>
    <w:basedOn w:val="DefaultParagraphFont"/>
    <w:link w:val="Footer"/>
    <w:uiPriority w:val="99"/>
    <w:rsid w:val="002D6208"/>
    <w:rPr>
      <w:sz w:val="16"/>
    </w:rPr>
  </w:style>
  <w:style w:type="character" w:styleId="Hyperlink">
    <w:name w:val="Hyperlink"/>
    <w:basedOn w:val="DefaultParagraphFont"/>
    <w:uiPriority w:val="99"/>
    <w:unhideWhenUsed/>
    <w:rsid w:val="002D6208"/>
    <w:rPr>
      <w:color w:val="0000FF" w:themeColor="hyperlink"/>
      <w:u w:val="single"/>
    </w:rPr>
  </w:style>
  <w:style w:type="paragraph" w:styleId="BalloonText">
    <w:name w:val="Balloon Text"/>
    <w:basedOn w:val="Normal"/>
    <w:link w:val="BalloonTextChar"/>
    <w:uiPriority w:val="99"/>
    <w:semiHidden/>
    <w:unhideWhenUsed/>
    <w:rsid w:val="000E041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041F"/>
    <w:rPr>
      <w:rFonts w:ascii="Tahoma" w:hAnsi="Tahoma" w:cs="Tahoma"/>
      <w:sz w:val="16"/>
      <w:szCs w:val="16"/>
    </w:rPr>
  </w:style>
  <w:style w:type="character" w:styleId="CommentReference">
    <w:name w:val="annotation reference"/>
    <w:basedOn w:val="DefaultParagraphFont"/>
    <w:uiPriority w:val="99"/>
    <w:semiHidden/>
    <w:unhideWhenUsed/>
    <w:rsid w:val="00051907"/>
    <w:rPr>
      <w:sz w:val="16"/>
      <w:szCs w:val="16"/>
    </w:rPr>
  </w:style>
  <w:style w:type="paragraph" w:styleId="CommentText">
    <w:name w:val="annotation text"/>
    <w:basedOn w:val="Normal"/>
    <w:link w:val="CommentTextChar"/>
    <w:uiPriority w:val="99"/>
    <w:semiHidden/>
    <w:unhideWhenUsed/>
    <w:rsid w:val="00051907"/>
    <w:rPr>
      <w:szCs w:val="20"/>
    </w:rPr>
  </w:style>
  <w:style w:type="character" w:customStyle="1" w:styleId="CommentTextChar">
    <w:name w:val="Comment Text Char"/>
    <w:basedOn w:val="DefaultParagraphFont"/>
    <w:link w:val="CommentText"/>
    <w:uiPriority w:val="99"/>
    <w:semiHidden/>
    <w:rsid w:val="00051907"/>
    <w:rPr>
      <w:sz w:val="20"/>
      <w:szCs w:val="20"/>
    </w:rPr>
  </w:style>
  <w:style w:type="paragraph" w:styleId="CommentSubject">
    <w:name w:val="annotation subject"/>
    <w:basedOn w:val="CommentText"/>
    <w:next w:val="CommentText"/>
    <w:link w:val="CommentSubjectChar"/>
    <w:uiPriority w:val="99"/>
    <w:semiHidden/>
    <w:unhideWhenUsed/>
    <w:rsid w:val="00051907"/>
    <w:rPr>
      <w:b/>
      <w:bCs/>
    </w:rPr>
  </w:style>
  <w:style w:type="character" w:customStyle="1" w:styleId="CommentSubjectChar">
    <w:name w:val="Comment Subject Char"/>
    <w:basedOn w:val="CommentTextChar"/>
    <w:link w:val="CommentSubject"/>
    <w:uiPriority w:val="99"/>
    <w:semiHidden/>
    <w:rsid w:val="0005190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10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r.van.den.boorn@vhk.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38BF5-EDFD-4E77-B85F-677C84641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2745</Words>
  <Characters>15100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VHK</dc:creator>
  <cp:lastModifiedBy>Roy van den Boorn</cp:lastModifiedBy>
  <cp:revision>4</cp:revision>
  <cp:lastPrinted>2014-06-26T11:19:00Z</cp:lastPrinted>
  <dcterms:created xsi:type="dcterms:W3CDTF">2014-06-26T12:45:00Z</dcterms:created>
  <dcterms:modified xsi:type="dcterms:W3CDTF">2014-06-26T13:05:00Z</dcterms:modified>
</cp:coreProperties>
</file>